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3C950256" w:rsidR="00717AC3" w:rsidRPr="00053CAD" w:rsidRDefault="00717AC3" w:rsidP="009F6BA3">
            <w:pPr>
              <w:jc w:val="both"/>
              <w:rPr>
                <w:kern w:val="144"/>
              </w:rPr>
            </w:pPr>
            <w:r w:rsidRPr="00053CAD">
              <w:t xml:space="preserve">Numer sprawy:  </w:t>
            </w:r>
            <w:r w:rsidR="00475A7C">
              <w:t>23</w:t>
            </w:r>
            <w:r w:rsidR="001435CB" w:rsidRPr="00053CAD">
              <w:t>/RZD-ZP/202</w:t>
            </w:r>
            <w:r w:rsidR="00475A7C">
              <w:t>3</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340DE5DB"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Zakup i dostawa </w:t>
      </w:r>
      <w:r w:rsidR="00475A7C">
        <w:rPr>
          <w:rFonts w:ascii="Times New Roman" w:hAnsi="Times New Roman" w:cs="Times New Roman"/>
          <w:kern w:val="144"/>
          <w:sz w:val="24"/>
          <w:szCs w:val="24"/>
        </w:rPr>
        <w:t>wapna nawozowego</w:t>
      </w:r>
      <w:r w:rsidR="002A3A9F">
        <w:rPr>
          <w:rFonts w:ascii="Times New Roman" w:hAnsi="Times New Roman" w:cs="Times New Roman"/>
          <w:kern w:val="144"/>
          <w:sz w:val="24"/>
          <w:szCs w:val="24"/>
        </w:rPr>
        <w:t xml:space="preserve"> w 2023 roku</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000000">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000000">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000000">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3F519F01"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(t. j. Dz. U. z 202</w:t>
            </w:r>
            <w:r w:rsidR="00C85F3E">
              <w:rPr>
                <w:rFonts w:eastAsiaTheme="majorEastAsia"/>
                <w:lang w:eastAsia="en-US"/>
              </w:rPr>
              <w:t>2</w:t>
            </w:r>
            <w:r w:rsidRPr="00053CAD">
              <w:rPr>
                <w:rFonts w:eastAsiaTheme="majorEastAsia"/>
                <w:lang w:eastAsia="en-US"/>
              </w:rPr>
              <w:t xml:space="preserve"> r., poz. 1</w:t>
            </w:r>
            <w:r w:rsidR="003B4627">
              <w:rPr>
                <w:rFonts w:eastAsiaTheme="majorEastAsia"/>
                <w:lang w:eastAsia="en-US"/>
              </w:rPr>
              <w:t>710</w:t>
            </w:r>
            <w:r w:rsidRPr="00053CAD">
              <w:rPr>
                <w:rFonts w:eastAsiaTheme="majorEastAsia"/>
                <w:lang w:eastAsia="en-US"/>
              </w:rPr>
              <w:t xml:space="preserve"> ze zm.) – dalej jako „ustawa Pzp”,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0138A7FF" w:rsidR="001435CB" w:rsidRPr="00053CAD" w:rsidRDefault="00000000" w:rsidP="001435CB">
      <w:hyperlink r:id="rId8" w:history="1">
        <w:r w:rsidR="00475A7C" w:rsidRPr="00A46CA5">
          <w:rPr>
            <w:rStyle w:val="Hipercze"/>
          </w:rPr>
          <w:t>sekretariat_rzdz@sggw.edu.pl</w:t>
        </w:r>
      </w:hyperlink>
      <w:r w:rsidR="00475A7C">
        <w:t xml:space="preserve">, </w:t>
      </w:r>
      <w:hyperlink r:id="rId9" w:history="1">
        <w:r w:rsidR="00475A7C" w:rsidRPr="0023068B">
          <w:rPr>
            <w:rStyle w:val="Hipercze"/>
          </w:rPr>
          <w:t>konrad_budynek@sggw.edu.pl</w:t>
        </w:r>
      </w:hyperlink>
    </w:p>
    <w:p w14:paraId="0EB3C468" w14:textId="109CE44D" w:rsidR="001435CB" w:rsidRPr="00053CAD" w:rsidRDefault="001435CB" w:rsidP="001435CB">
      <w:r w:rsidRPr="00053CAD">
        <w:t>Adres strony internetowej prowadzonego postępowania</w:t>
      </w:r>
      <w:r w:rsidR="008E51A0">
        <w:t>:</w:t>
      </w:r>
    </w:p>
    <w:p w14:paraId="0B9B2829" w14:textId="0CAD56A3" w:rsidR="00475A7C" w:rsidRDefault="00000000" w:rsidP="00717AC3">
      <w:pPr>
        <w:jc w:val="both"/>
      </w:pPr>
      <w:hyperlink r:id="rId10" w:history="1">
        <w:r w:rsidR="00FE6183" w:rsidRPr="00CA72E3">
          <w:rPr>
            <w:rStyle w:val="Hipercze"/>
          </w:rPr>
          <w:t>https://ezamowienia.gov.pl/mp-client/search/list/ocds-148610-7a98bc36-10bc-11ee-b70f-ae2d9e28ec7b</w:t>
        </w:r>
      </w:hyperlink>
      <w:r w:rsidR="00FE6183">
        <w:t xml:space="preserve"> </w:t>
      </w:r>
    </w:p>
    <w:p w14:paraId="3C8F2301" w14:textId="6158A66C" w:rsidR="00475A7C" w:rsidRDefault="00475A7C" w:rsidP="00717AC3">
      <w:pPr>
        <w:jc w:val="both"/>
      </w:pPr>
      <w:r>
        <w:t xml:space="preserve">Numer ID: </w:t>
      </w:r>
      <w:r w:rsidR="00FE6183" w:rsidRPr="00FE6183">
        <w:t>ocds-148610-7a98bc36-10bc-11ee-b70f-ae2d9e28ec7b</w:t>
      </w:r>
    </w:p>
    <w:p w14:paraId="39842B44" w14:textId="53D5C7FD" w:rsidR="00717AC3" w:rsidRPr="00053CAD" w:rsidRDefault="00475A7C" w:rsidP="00475A7C">
      <w:pPr>
        <w:jc w:val="both"/>
      </w:pPr>
      <w:r w:rsidRPr="0023068B">
        <w:t>Na przedmiotowej stronie internetowej będą udostępniane zmiany i wyjaśnienia treści SWZ oraz inne dokumenty zamówienia bezpośrednio związane z postępowaniem o udzielenie zamówienia.</w:t>
      </w:r>
    </w:p>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Pzp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2E85A7E0"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r w:rsidR="006002E7" w:rsidRPr="00053CAD">
        <w:rPr>
          <w:bCs/>
        </w:rPr>
        <w:t xml:space="preserve">t.j. </w:t>
      </w:r>
      <w:r w:rsidRPr="00053CAD">
        <w:rPr>
          <w:bCs/>
        </w:rPr>
        <w:t xml:space="preserve">Dz. U. z </w:t>
      </w:r>
      <w:r w:rsidR="006002E7" w:rsidRPr="00053CAD">
        <w:rPr>
          <w:bCs/>
        </w:rPr>
        <w:t>202</w:t>
      </w:r>
      <w:r w:rsidR="00C85F3E">
        <w:rPr>
          <w:bCs/>
        </w:rPr>
        <w:t>2</w:t>
      </w:r>
      <w:r w:rsidR="00AA1489" w:rsidRPr="00053CAD">
        <w:rPr>
          <w:bCs/>
        </w:rPr>
        <w:t xml:space="preserve"> r. poz. </w:t>
      </w:r>
      <w:r w:rsidR="006002E7" w:rsidRPr="00053CAD">
        <w:rPr>
          <w:bCs/>
        </w:rPr>
        <w:t>1</w:t>
      </w:r>
      <w:r w:rsidR="00C85F3E">
        <w:rPr>
          <w:bCs/>
        </w:rPr>
        <w:t>710</w:t>
      </w:r>
      <w:r w:rsidRPr="00053CAD">
        <w:rPr>
          <w:bCs/>
        </w:rPr>
        <w:t xml:space="preserve"> z</w:t>
      </w:r>
      <w:r w:rsidR="00AA1489" w:rsidRPr="00053CAD">
        <w:rPr>
          <w:bCs/>
        </w:rPr>
        <w:t>e</w:t>
      </w:r>
      <w:r w:rsidRPr="00053CAD">
        <w:rPr>
          <w:bCs/>
        </w:rPr>
        <w:t xml:space="preserve"> zm.), „ustawa Pzp”; w celu związanym z postępowaniem o udzielenie zamówienia publicznego</w:t>
      </w:r>
      <w:r w:rsidR="00BF219D" w:rsidRPr="00053CAD">
        <w:rPr>
          <w:bCs/>
          <w:i/>
        </w:rPr>
        <w:t xml:space="preserve"> </w:t>
      </w:r>
      <w:r w:rsidR="00475A7C">
        <w:rPr>
          <w:bCs/>
          <w:i/>
        </w:rPr>
        <w:t>23</w:t>
      </w:r>
      <w:r w:rsidR="001435CB" w:rsidRPr="00053CAD">
        <w:rPr>
          <w:bCs/>
          <w:i/>
        </w:rPr>
        <w:t>/RZD-ZP/202</w:t>
      </w:r>
      <w:r w:rsidR="00475A7C">
        <w:rPr>
          <w:bCs/>
          <w:i/>
        </w:rPr>
        <w:t>3</w:t>
      </w:r>
      <w:r w:rsidR="001435CB" w:rsidRPr="00053CAD">
        <w:rPr>
          <w:bCs/>
          <w:i/>
        </w:rPr>
        <w:t xml:space="preserve"> - </w:t>
      </w:r>
      <w:r w:rsidR="00AD1BB7" w:rsidRPr="00053CAD">
        <w:rPr>
          <w:bCs/>
          <w:i/>
        </w:rPr>
        <w:t xml:space="preserve">Zakup i dostawa </w:t>
      </w:r>
      <w:r w:rsidR="00475A7C">
        <w:rPr>
          <w:bCs/>
          <w:i/>
        </w:rPr>
        <w:t>wapna nawozowego</w:t>
      </w:r>
      <w:r w:rsidR="002A3A9F">
        <w:rPr>
          <w:bCs/>
          <w:i/>
        </w:rPr>
        <w:t xml:space="preserve"> w 2023 roku</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771C0C4F" w:rsidR="009028EE" w:rsidRPr="00053CAD" w:rsidRDefault="00AD1BB7" w:rsidP="009028EE">
      <w:pPr>
        <w:pStyle w:val="Tekstpodstawowywcity2"/>
        <w:spacing w:line="240" w:lineRule="auto"/>
        <w:jc w:val="both"/>
      </w:pPr>
      <w:r w:rsidRPr="00053CAD">
        <w:t xml:space="preserve">Zakup i dostawa </w:t>
      </w:r>
      <w:r w:rsidR="00475A7C">
        <w:t>wapna nawozowego</w:t>
      </w:r>
      <w:r w:rsidR="002A3A9F">
        <w:t xml:space="preserve"> w 2023 roku</w:t>
      </w:r>
      <w:r w:rsidR="009028EE" w:rsidRPr="00053CAD">
        <w:t xml:space="preserve">, </w:t>
      </w:r>
      <w:r w:rsidR="0051300D">
        <w:t>wskazanego</w:t>
      </w:r>
      <w:r w:rsidR="009028EE" w:rsidRPr="00053CAD">
        <w:t xml:space="preserve"> we wzorze formularza ofertowego – załącznik nr 1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10061BA3" w14:textId="69E9A0E6" w:rsidR="00164C0E"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w:t>
      </w:r>
      <w:r w:rsidR="00C52A61">
        <w:t xml:space="preserve"> Gospodarstwo w Żelaznej,</w:t>
      </w:r>
      <w:r w:rsidR="00014EF3" w:rsidRPr="00053CAD">
        <w:t xml:space="preserve"> </w:t>
      </w:r>
      <w:r w:rsidR="00636DC3">
        <w:t>Żelazna 43</w:t>
      </w:r>
      <w:r w:rsidR="00014EF3" w:rsidRPr="00053CAD">
        <w:t>, 96-</w:t>
      </w:r>
      <w:r w:rsidR="00636DC3">
        <w:t>116 Dębowa Góra</w:t>
      </w:r>
      <w:r w:rsidR="00C52A61">
        <w:t xml:space="preserve"> oraz </w:t>
      </w:r>
      <w:r w:rsidR="00C52A61" w:rsidRPr="00053CAD">
        <w:t>Szkoła Główna Gospodarstwa Wiejskiego w Warszawie Rolniczy Zakład Doświadczalny w Żelaznej,</w:t>
      </w:r>
      <w:r w:rsidR="00C52A61">
        <w:t xml:space="preserve"> Gospodarstwo w Chylicach, Chylice-Kolonia, ul. Parkowa 9, 96-313 Jaktorów</w:t>
      </w:r>
      <w:r w:rsidR="00475A7C">
        <w:t xml:space="preserve">, </w:t>
      </w:r>
      <w:r w:rsidR="00475A7C" w:rsidRPr="00475A7C">
        <w:t>Szkoła Główna Gospodarstwa Wiejskiego</w:t>
      </w:r>
      <w:r w:rsidR="008739C2">
        <w:t xml:space="preserve"> </w:t>
      </w:r>
      <w:r w:rsidR="00475A7C" w:rsidRPr="00475A7C">
        <w:t>Stacja Doświadczalna im.</w:t>
      </w:r>
      <w:r w:rsidR="00475A7C">
        <w:t xml:space="preserve"> prof.</w:t>
      </w:r>
      <w:r w:rsidR="00475A7C" w:rsidRPr="00475A7C">
        <w:t xml:space="preserve"> Mariana Górskiego w Skierniewicach</w:t>
      </w:r>
      <w:r w:rsidR="00475A7C">
        <w:t xml:space="preserve">, ul. Jana III Sobieskiego 10, 96-100 Skierniewice oraz </w:t>
      </w:r>
      <w:r w:rsidR="00475A7C" w:rsidRPr="00475A7C">
        <w:t>Leśny Zakład Doświadczalny SGGW w Rogowie</w:t>
      </w:r>
      <w:r w:rsidR="00475A7C">
        <w:t xml:space="preserve">, ul. </w:t>
      </w:r>
      <w:r w:rsidR="00475A7C" w:rsidRPr="00475A7C">
        <w:t>Akademicka 20, 95-063 Rogów</w:t>
      </w:r>
      <w:r w:rsidR="00C52A61">
        <w:t>.</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505E6381"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w:t>
      </w:r>
      <w:r w:rsidR="008E51A0">
        <w:rPr>
          <w:rFonts w:eastAsiaTheme="majorEastAsia"/>
          <w:lang w:eastAsia="en-US"/>
        </w:rPr>
        <w:t>nie dokonuję podziału</w:t>
      </w:r>
      <w:r w:rsidR="00C52579">
        <w:rPr>
          <w:rFonts w:eastAsiaTheme="majorEastAsia"/>
          <w:lang w:eastAsia="en-US"/>
        </w:rPr>
        <w:t xml:space="preserve"> na</w:t>
      </w:r>
      <w:r w:rsidR="008E51A0">
        <w:rPr>
          <w:rFonts w:eastAsiaTheme="majorEastAsia"/>
          <w:lang w:eastAsia="en-US"/>
        </w:rPr>
        <w:t xml:space="preserve"> części, ponieważ realizacja całości przedmiotu zamówienia przez jednego wykonawcę pozwoli uzyskać najkorzystniejsze możliwe warunki.</w:t>
      </w:r>
      <w:r w:rsidRPr="00053CAD">
        <w:rPr>
          <w:rFonts w:eastAsiaTheme="majorEastAsia"/>
          <w:lang w:eastAsia="en-US"/>
        </w:rPr>
        <w:t xml:space="preserve">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1DBBD106" w14:textId="77777777" w:rsidR="00FF6CC3" w:rsidRDefault="00FF6CC3" w:rsidP="006002E7">
      <w:pPr>
        <w:jc w:val="both"/>
        <w:outlineLvl w:val="0"/>
      </w:pPr>
      <w:r w:rsidRPr="00FF6CC3">
        <w:t>Wapno nawozowe zawierające magnez</w:t>
      </w:r>
    </w:p>
    <w:p w14:paraId="4F6B4415" w14:textId="17867ED1" w:rsidR="006002E7" w:rsidRPr="00053CAD" w:rsidRDefault="006002E7" w:rsidP="006002E7">
      <w:pPr>
        <w:jc w:val="both"/>
        <w:outlineLvl w:val="0"/>
      </w:pPr>
      <w:r w:rsidRPr="00053CAD">
        <w:t xml:space="preserve">Miejsce wykonania części przedmiotu zamówienia: Podano w dziale III SWZ </w:t>
      </w:r>
    </w:p>
    <w:p w14:paraId="07154908" w14:textId="77777777" w:rsidR="006002E7" w:rsidRPr="00053CAD" w:rsidRDefault="006002E7" w:rsidP="00CB7E52">
      <w:pPr>
        <w:spacing w:after="200" w:line="252" w:lineRule="auto"/>
        <w:contextualSpacing/>
        <w:jc w:val="both"/>
        <w:rPr>
          <w:rFonts w:eastAsiaTheme="majorEastAsia"/>
          <w:lang w:eastAsia="en-US"/>
        </w:rPr>
      </w:pP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410"/>
        <w:gridCol w:w="850"/>
        <w:gridCol w:w="851"/>
        <w:gridCol w:w="850"/>
        <w:gridCol w:w="1020"/>
        <w:gridCol w:w="681"/>
        <w:gridCol w:w="851"/>
        <w:gridCol w:w="1012"/>
      </w:tblGrid>
      <w:tr w:rsidR="00FF6CC3" w:rsidRPr="00053CAD" w14:paraId="05BE6911" w14:textId="77777777" w:rsidTr="00CF48D3">
        <w:trPr>
          <w:trHeight w:val="374"/>
        </w:trPr>
        <w:tc>
          <w:tcPr>
            <w:tcW w:w="851" w:type="dxa"/>
            <w:vAlign w:val="center"/>
          </w:tcPr>
          <w:p w14:paraId="569F6D67" w14:textId="77777777" w:rsidR="00FF6CC3" w:rsidRPr="00053CAD" w:rsidRDefault="00FF6CC3" w:rsidP="00BF219D">
            <w:pPr>
              <w:tabs>
                <w:tab w:val="right" w:leader="underscore" w:pos="9072"/>
              </w:tabs>
              <w:jc w:val="center"/>
              <w:rPr>
                <w:sz w:val="16"/>
                <w:szCs w:val="16"/>
              </w:rPr>
            </w:pPr>
            <w:r w:rsidRPr="00053CAD">
              <w:rPr>
                <w:sz w:val="16"/>
                <w:szCs w:val="16"/>
              </w:rPr>
              <w:t>Nr Zadania</w:t>
            </w:r>
          </w:p>
        </w:tc>
        <w:tc>
          <w:tcPr>
            <w:tcW w:w="992" w:type="dxa"/>
            <w:vAlign w:val="center"/>
          </w:tcPr>
          <w:p w14:paraId="3D34FCC8" w14:textId="77777777" w:rsidR="00FF6CC3" w:rsidRPr="00053CAD" w:rsidRDefault="00FF6CC3" w:rsidP="00EE2204">
            <w:pPr>
              <w:tabs>
                <w:tab w:val="right" w:leader="underscore" w:pos="9072"/>
              </w:tabs>
              <w:jc w:val="center"/>
              <w:rPr>
                <w:sz w:val="16"/>
                <w:szCs w:val="16"/>
              </w:rPr>
            </w:pPr>
            <w:r w:rsidRPr="00053CAD">
              <w:rPr>
                <w:sz w:val="16"/>
                <w:szCs w:val="16"/>
              </w:rPr>
              <w:t>Nazwa</w:t>
            </w:r>
          </w:p>
        </w:tc>
        <w:tc>
          <w:tcPr>
            <w:tcW w:w="2410" w:type="dxa"/>
            <w:vAlign w:val="center"/>
          </w:tcPr>
          <w:p w14:paraId="34D261DE" w14:textId="77777777" w:rsidR="00FF6CC3" w:rsidRPr="00053CAD" w:rsidRDefault="00FF6CC3" w:rsidP="00EE2204">
            <w:pPr>
              <w:tabs>
                <w:tab w:val="right" w:leader="underscore" w:pos="9072"/>
              </w:tabs>
              <w:jc w:val="center"/>
              <w:rPr>
                <w:sz w:val="16"/>
                <w:szCs w:val="16"/>
              </w:rPr>
            </w:pPr>
            <w:r w:rsidRPr="00053CAD">
              <w:rPr>
                <w:sz w:val="16"/>
                <w:szCs w:val="16"/>
              </w:rPr>
              <w:t>Opis wraz z określeniem minimalnych zawartości składników</w:t>
            </w:r>
          </w:p>
        </w:tc>
        <w:tc>
          <w:tcPr>
            <w:tcW w:w="850" w:type="dxa"/>
            <w:vAlign w:val="center"/>
          </w:tcPr>
          <w:p w14:paraId="41996031" w14:textId="69DE60C2" w:rsidR="00FF6CC3" w:rsidRPr="00053CAD" w:rsidRDefault="00FF6CC3" w:rsidP="00FF6CC3">
            <w:pPr>
              <w:tabs>
                <w:tab w:val="right" w:leader="underscore" w:pos="9072"/>
              </w:tabs>
              <w:jc w:val="center"/>
              <w:rPr>
                <w:sz w:val="16"/>
                <w:szCs w:val="16"/>
              </w:rPr>
            </w:pPr>
            <w:r>
              <w:rPr>
                <w:sz w:val="16"/>
                <w:szCs w:val="16"/>
              </w:rPr>
              <w:t>Ilość do Żelaznej</w:t>
            </w:r>
          </w:p>
        </w:tc>
        <w:tc>
          <w:tcPr>
            <w:tcW w:w="851" w:type="dxa"/>
            <w:vAlign w:val="center"/>
          </w:tcPr>
          <w:p w14:paraId="6D24BA39" w14:textId="1B792CE2" w:rsidR="00FF6CC3" w:rsidRPr="00053CAD" w:rsidRDefault="00FF6CC3" w:rsidP="00FF6CC3">
            <w:pPr>
              <w:tabs>
                <w:tab w:val="right" w:leader="underscore" w:pos="9072"/>
              </w:tabs>
              <w:jc w:val="center"/>
              <w:rPr>
                <w:sz w:val="16"/>
                <w:szCs w:val="16"/>
              </w:rPr>
            </w:pPr>
            <w:r>
              <w:rPr>
                <w:sz w:val="16"/>
                <w:szCs w:val="16"/>
              </w:rPr>
              <w:t>Ilość do Chylic</w:t>
            </w:r>
          </w:p>
        </w:tc>
        <w:tc>
          <w:tcPr>
            <w:tcW w:w="850" w:type="dxa"/>
            <w:vAlign w:val="center"/>
          </w:tcPr>
          <w:p w14:paraId="2D68E49A" w14:textId="54768971" w:rsidR="00FF6CC3" w:rsidRDefault="00FF6CC3" w:rsidP="00FF6CC3">
            <w:pPr>
              <w:tabs>
                <w:tab w:val="right" w:leader="underscore" w:pos="9072"/>
              </w:tabs>
              <w:jc w:val="center"/>
              <w:rPr>
                <w:sz w:val="16"/>
                <w:szCs w:val="16"/>
              </w:rPr>
            </w:pPr>
            <w:r>
              <w:rPr>
                <w:sz w:val="16"/>
                <w:szCs w:val="16"/>
              </w:rPr>
              <w:t>Ilość do Rogowa</w:t>
            </w:r>
          </w:p>
        </w:tc>
        <w:tc>
          <w:tcPr>
            <w:tcW w:w="1020" w:type="dxa"/>
            <w:vAlign w:val="center"/>
          </w:tcPr>
          <w:p w14:paraId="0FF95184" w14:textId="6A5B53C4" w:rsidR="00FF6CC3" w:rsidRDefault="00FF6CC3" w:rsidP="00FF6CC3">
            <w:pPr>
              <w:tabs>
                <w:tab w:val="right" w:leader="underscore" w:pos="9072"/>
              </w:tabs>
              <w:jc w:val="center"/>
              <w:rPr>
                <w:sz w:val="16"/>
                <w:szCs w:val="16"/>
              </w:rPr>
            </w:pPr>
            <w:r>
              <w:rPr>
                <w:sz w:val="16"/>
                <w:szCs w:val="16"/>
              </w:rPr>
              <w:t>Ilość do Skierniewic</w:t>
            </w:r>
          </w:p>
        </w:tc>
        <w:tc>
          <w:tcPr>
            <w:tcW w:w="681" w:type="dxa"/>
            <w:vAlign w:val="center"/>
          </w:tcPr>
          <w:p w14:paraId="3554D435" w14:textId="3B7F1B9B" w:rsidR="00FF6CC3" w:rsidRPr="00053CAD" w:rsidRDefault="00FF6CC3" w:rsidP="00EE2204">
            <w:pPr>
              <w:tabs>
                <w:tab w:val="right" w:leader="underscore" w:pos="9072"/>
              </w:tabs>
              <w:jc w:val="center"/>
              <w:rPr>
                <w:sz w:val="16"/>
                <w:szCs w:val="16"/>
              </w:rPr>
            </w:pPr>
            <w:r>
              <w:rPr>
                <w:sz w:val="16"/>
                <w:szCs w:val="16"/>
              </w:rPr>
              <w:t>Ilość</w:t>
            </w:r>
            <w:r w:rsidR="00CF48D3">
              <w:rPr>
                <w:sz w:val="16"/>
                <w:szCs w:val="16"/>
              </w:rPr>
              <w:t xml:space="preserve"> łączna</w:t>
            </w:r>
          </w:p>
        </w:tc>
        <w:tc>
          <w:tcPr>
            <w:tcW w:w="851" w:type="dxa"/>
            <w:vAlign w:val="center"/>
          </w:tcPr>
          <w:p w14:paraId="3C3A4E4D" w14:textId="38FF9292" w:rsidR="00FF6CC3" w:rsidRPr="002A3A9F" w:rsidRDefault="00FF6CC3" w:rsidP="00EE2204">
            <w:pPr>
              <w:jc w:val="center"/>
              <w:rPr>
                <w:sz w:val="16"/>
                <w:szCs w:val="16"/>
              </w:rPr>
            </w:pPr>
            <w:r>
              <w:rPr>
                <w:sz w:val="16"/>
                <w:szCs w:val="16"/>
              </w:rPr>
              <w:t>Jednostka miary</w:t>
            </w:r>
          </w:p>
        </w:tc>
        <w:tc>
          <w:tcPr>
            <w:tcW w:w="1012" w:type="dxa"/>
            <w:vAlign w:val="center"/>
          </w:tcPr>
          <w:p w14:paraId="6492BA9C" w14:textId="0C0523C7" w:rsidR="00FF6CC3" w:rsidRPr="00053CAD" w:rsidRDefault="00FF6CC3" w:rsidP="00EE2204">
            <w:pPr>
              <w:tabs>
                <w:tab w:val="right" w:leader="underscore" w:pos="9072"/>
              </w:tabs>
              <w:jc w:val="center"/>
              <w:rPr>
                <w:sz w:val="16"/>
                <w:szCs w:val="16"/>
              </w:rPr>
            </w:pPr>
            <w:r w:rsidRPr="00053CAD">
              <w:rPr>
                <w:sz w:val="16"/>
                <w:szCs w:val="16"/>
              </w:rPr>
              <w:t>Rodzaj opakowania</w:t>
            </w:r>
          </w:p>
        </w:tc>
      </w:tr>
      <w:tr w:rsidR="00FF6CC3" w:rsidRPr="00053CAD" w14:paraId="6C1D51D9" w14:textId="77777777" w:rsidTr="00CF48D3">
        <w:trPr>
          <w:trHeight w:val="374"/>
        </w:trPr>
        <w:tc>
          <w:tcPr>
            <w:tcW w:w="851" w:type="dxa"/>
            <w:vAlign w:val="center"/>
          </w:tcPr>
          <w:p w14:paraId="74D1573D" w14:textId="77777777" w:rsidR="00FF6CC3" w:rsidRPr="00053CAD" w:rsidRDefault="00FF6CC3" w:rsidP="00FF6CC3">
            <w:pPr>
              <w:numPr>
                <w:ilvl w:val="0"/>
                <w:numId w:val="27"/>
              </w:numPr>
              <w:tabs>
                <w:tab w:val="left" w:pos="426"/>
              </w:tabs>
              <w:overflowPunct w:val="0"/>
              <w:autoSpaceDE w:val="0"/>
              <w:textAlignment w:val="baseline"/>
              <w:rPr>
                <w:sz w:val="16"/>
                <w:szCs w:val="16"/>
              </w:rPr>
            </w:pPr>
          </w:p>
        </w:tc>
        <w:tc>
          <w:tcPr>
            <w:tcW w:w="992" w:type="dxa"/>
            <w:vAlign w:val="center"/>
          </w:tcPr>
          <w:p w14:paraId="1E0CA37E" w14:textId="21961FFD" w:rsidR="00FF6CC3" w:rsidRPr="00053CAD" w:rsidRDefault="00FF6CC3" w:rsidP="00FF6CC3">
            <w:pPr>
              <w:jc w:val="center"/>
              <w:outlineLvl w:val="0"/>
              <w:rPr>
                <w:color w:val="000000"/>
                <w:sz w:val="16"/>
                <w:szCs w:val="16"/>
              </w:rPr>
            </w:pPr>
            <w:r>
              <w:rPr>
                <w:color w:val="000000"/>
                <w:sz w:val="16"/>
                <w:szCs w:val="16"/>
              </w:rPr>
              <w:t>Wapno nawozowe zawierające magnez</w:t>
            </w:r>
          </w:p>
        </w:tc>
        <w:tc>
          <w:tcPr>
            <w:tcW w:w="2410" w:type="dxa"/>
            <w:vAlign w:val="center"/>
          </w:tcPr>
          <w:p w14:paraId="30327670" w14:textId="494E9664" w:rsidR="00FF6CC3" w:rsidRPr="00053CAD" w:rsidRDefault="00FF6CC3" w:rsidP="00FF6CC3">
            <w:pPr>
              <w:jc w:val="center"/>
              <w:rPr>
                <w:kern w:val="144"/>
                <w:sz w:val="16"/>
                <w:szCs w:val="16"/>
              </w:rPr>
            </w:pPr>
            <w:r>
              <w:rPr>
                <w:kern w:val="144"/>
                <w:sz w:val="16"/>
                <w:szCs w:val="16"/>
              </w:rPr>
              <w:t>Z</w:t>
            </w:r>
            <w:r w:rsidRPr="00053CAD">
              <w:rPr>
                <w:kern w:val="144"/>
                <w:sz w:val="16"/>
                <w:szCs w:val="16"/>
              </w:rPr>
              <w:t xml:space="preserve">awartość </w:t>
            </w:r>
            <w:r>
              <w:rPr>
                <w:kern w:val="144"/>
                <w:sz w:val="16"/>
                <w:szCs w:val="16"/>
              </w:rPr>
              <w:t>tlenku magnezu</w:t>
            </w:r>
            <w:r w:rsidRPr="00053CAD">
              <w:rPr>
                <w:kern w:val="144"/>
                <w:sz w:val="16"/>
                <w:szCs w:val="16"/>
              </w:rPr>
              <w:t xml:space="preserve"> (</w:t>
            </w:r>
            <w:r>
              <w:rPr>
                <w:kern w:val="144"/>
                <w:sz w:val="16"/>
                <w:szCs w:val="16"/>
              </w:rPr>
              <w:t>MgO</w:t>
            </w:r>
            <w:r w:rsidRPr="00053CAD">
              <w:rPr>
                <w:kern w:val="144"/>
                <w:sz w:val="16"/>
                <w:szCs w:val="16"/>
              </w:rPr>
              <w:t xml:space="preserve">) – </w:t>
            </w:r>
            <w:r>
              <w:rPr>
                <w:kern w:val="144"/>
                <w:sz w:val="16"/>
                <w:szCs w:val="16"/>
              </w:rPr>
              <w:t>15</w:t>
            </w:r>
            <w:r w:rsidRPr="00053CAD">
              <w:rPr>
                <w:kern w:val="144"/>
                <w:sz w:val="16"/>
                <w:szCs w:val="16"/>
              </w:rPr>
              <w:t>%,</w:t>
            </w:r>
            <w:r>
              <w:rPr>
                <w:kern w:val="144"/>
                <w:sz w:val="16"/>
                <w:szCs w:val="16"/>
              </w:rPr>
              <w:t xml:space="preserve"> łączna zawartość tlenku wapnia (CaO) i tlenku magnezu (MgO) – 50%,</w:t>
            </w:r>
            <w:r w:rsidRPr="00053CAD">
              <w:rPr>
                <w:kern w:val="144"/>
                <w:sz w:val="16"/>
                <w:szCs w:val="16"/>
              </w:rPr>
              <w:t xml:space="preserve"> </w:t>
            </w:r>
            <w:r>
              <w:rPr>
                <w:kern w:val="144"/>
                <w:sz w:val="16"/>
                <w:szCs w:val="16"/>
              </w:rPr>
              <w:t xml:space="preserve">odmiana 03, </w:t>
            </w:r>
            <w:r w:rsidRPr="00053CAD">
              <w:rPr>
                <w:kern w:val="144"/>
                <w:sz w:val="16"/>
                <w:szCs w:val="16"/>
              </w:rPr>
              <w:t>nawó</w:t>
            </w:r>
            <w:r>
              <w:rPr>
                <w:kern w:val="144"/>
                <w:sz w:val="16"/>
                <w:szCs w:val="16"/>
              </w:rPr>
              <w:t>z</w:t>
            </w:r>
            <w:r w:rsidRPr="00053CAD">
              <w:rPr>
                <w:kern w:val="144"/>
                <w:sz w:val="16"/>
                <w:szCs w:val="16"/>
              </w:rPr>
              <w:t xml:space="preserve"> niezbrylony</w:t>
            </w:r>
          </w:p>
        </w:tc>
        <w:tc>
          <w:tcPr>
            <w:tcW w:w="850" w:type="dxa"/>
            <w:vAlign w:val="center"/>
          </w:tcPr>
          <w:p w14:paraId="4AFFB56D" w14:textId="7B172371" w:rsidR="00FF6CC3" w:rsidRPr="00053CAD" w:rsidRDefault="00FF6CC3" w:rsidP="00FF6CC3">
            <w:pPr>
              <w:jc w:val="center"/>
              <w:rPr>
                <w:kern w:val="144"/>
                <w:sz w:val="16"/>
                <w:szCs w:val="16"/>
              </w:rPr>
            </w:pPr>
            <w:r>
              <w:rPr>
                <w:kern w:val="144"/>
                <w:sz w:val="16"/>
                <w:szCs w:val="16"/>
              </w:rPr>
              <w:t>150</w:t>
            </w:r>
          </w:p>
        </w:tc>
        <w:tc>
          <w:tcPr>
            <w:tcW w:w="851" w:type="dxa"/>
            <w:vAlign w:val="center"/>
          </w:tcPr>
          <w:p w14:paraId="38313934" w14:textId="1D1B8CD0" w:rsidR="00FF6CC3" w:rsidRPr="00053CAD" w:rsidRDefault="008E1019" w:rsidP="00FF6CC3">
            <w:pPr>
              <w:jc w:val="center"/>
              <w:rPr>
                <w:kern w:val="144"/>
                <w:sz w:val="16"/>
                <w:szCs w:val="16"/>
              </w:rPr>
            </w:pPr>
            <w:r>
              <w:rPr>
                <w:kern w:val="144"/>
                <w:sz w:val="16"/>
                <w:szCs w:val="16"/>
              </w:rPr>
              <w:t>200</w:t>
            </w:r>
          </w:p>
        </w:tc>
        <w:tc>
          <w:tcPr>
            <w:tcW w:w="850" w:type="dxa"/>
            <w:vAlign w:val="center"/>
          </w:tcPr>
          <w:p w14:paraId="7F65B594" w14:textId="42D3E393" w:rsidR="00FF6CC3" w:rsidRDefault="00FF6CC3" w:rsidP="00FF6CC3">
            <w:pPr>
              <w:jc w:val="center"/>
              <w:rPr>
                <w:sz w:val="16"/>
                <w:szCs w:val="16"/>
              </w:rPr>
            </w:pPr>
            <w:r>
              <w:rPr>
                <w:sz w:val="16"/>
                <w:szCs w:val="16"/>
              </w:rPr>
              <w:t>125</w:t>
            </w:r>
          </w:p>
        </w:tc>
        <w:tc>
          <w:tcPr>
            <w:tcW w:w="1020" w:type="dxa"/>
            <w:vAlign w:val="center"/>
          </w:tcPr>
          <w:p w14:paraId="55713656" w14:textId="1EF7D10F" w:rsidR="00FF6CC3" w:rsidRDefault="00FF6CC3" w:rsidP="00FF6CC3">
            <w:pPr>
              <w:jc w:val="center"/>
              <w:rPr>
                <w:sz w:val="16"/>
                <w:szCs w:val="16"/>
              </w:rPr>
            </w:pPr>
            <w:r>
              <w:rPr>
                <w:sz w:val="16"/>
                <w:szCs w:val="16"/>
              </w:rPr>
              <w:t>75</w:t>
            </w:r>
          </w:p>
        </w:tc>
        <w:tc>
          <w:tcPr>
            <w:tcW w:w="681" w:type="dxa"/>
            <w:vAlign w:val="center"/>
          </w:tcPr>
          <w:p w14:paraId="34A21499" w14:textId="58D94021" w:rsidR="00FF6CC3" w:rsidRDefault="008E1019" w:rsidP="00FF6CC3">
            <w:pPr>
              <w:jc w:val="center"/>
              <w:rPr>
                <w:sz w:val="16"/>
                <w:szCs w:val="16"/>
              </w:rPr>
            </w:pPr>
            <w:r>
              <w:rPr>
                <w:sz w:val="16"/>
                <w:szCs w:val="16"/>
              </w:rPr>
              <w:t>550</w:t>
            </w:r>
          </w:p>
        </w:tc>
        <w:tc>
          <w:tcPr>
            <w:tcW w:w="851" w:type="dxa"/>
            <w:vAlign w:val="center"/>
          </w:tcPr>
          <w:p w14:paraId="1AC37EF8" w14:textId="5EAE5376" w:rsidR="00FF6CC3" w:rsidRDefault="00FF6CC3" w:rsidP="00FF6CC3">
            <w:pPr>
              <w:jc w:val="center"/>
              <w:rPr>
                <w:sz w:val="16"/>
                <w:szCs w:val="16"/>
              </w:rPr>
            </w:pPr>
            <w:r>
              <w:rPr>
                <w:sz w:val="16"/>
                <w:szCs w:val="16"/>
              </w:rPr>
              <w:t>Tony</w:t>
            </w:r>
          </w:p>
        </w:tc>
        <w:tc>
          <w:tcPr>
            <w:tcW w:w="1012" w:type="dxa"/>
            <w:vAlign w:val="center"/>
          </w:tcPr>
          <w:p w14:paraId="6DA712FE" w14:textId="702506F4" w:rsidR="00FF6CC3" w:rsidRPr="00053CAD" w:rsidRDefault="00FF6CC3" w:rsidP="00FF6CC3">
            <w:pPr>
              <w:jc w:val="center"/>
              <w:rPr>
                <w:sz w:val="16"/>
                <w:szCs w:val="16"/>
              </w:rPr>
            </w:pPr>
            <w:r>
              <w:rPr>
                <w:sz w:val="16"/>
                <w:szCs w:val="16"/>
              </w:rPr>
              <w:t>Luz</w:t>
            </w:r>
          </w:p>
        </w:tc>
      </w:tr>
    </w:tbl>
    <w:p w14:paraId="6252AD4D" w14:textId="77777777" w:rsidR="006002E7" w:rsidRPr="00053CAD" w:rsidRDefault="006002E7" w:rsidP="006002E7">
      <w:pPr>
        <w:jc w:val="both"/>
        <w:outlineLvl w:val="0"/>
      </w:pPr>
    </w:p>
    <w:p w14:paraId="18CF4F8C" w14:textId="3B3A34ED"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w:t>
      </w:r>
      <w:r w:rsidR="00933540">
        <w:t>.</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609F48E1"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lub atestu, karty technologicznej, karty technicznej, certyfikatu WE, etykiety z deklaracją WE, COA lub karty charakterystyki</w:t>
      </w:r>
      <w:r w:rsidR="00FF6CC3">
        <w:rPr>
          <w:b/>
        </w:rPr>
        <w:t>.</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48C0F559" w14:textId="7CA306C4" w:rsidR="00717AC3" w:rsidRPr="00053CAD" w:rsidRDefault="00222C29" w:rsidP="00CE4338">
      <w:pPr>
        <w:pStyle w:val="Akapitzlist"/>
        <w:numPr>
          <w:ilvl w:val="0"/>
          <w:numId w:val="5"/>
        </w:numPr>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 xml:space="preserve">Jeżeli wykonawca nie złożył przedmiotowych środków dowodowych lub złożone przedmiotowe środki </w:t>
      </w:r>
      <w:r w:rsidR="00421712" w:rsidRPr="00053CAD">
        <w:rPr>
          <w:rFonts w:ascii="Times New Roman" w:hAnsi="Times New Roman" w:cs="Times New Roman"/>
          <w:sz w:val="24"/>
          <w:szCs w:val="24"/>
        </w:rPr>
        <w:lastRenderedPageBreak/>
        <w:t>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77F8EFBC" w:rsidR="00BC198A" w:rsidRPr="00053CAD" w:rsidRDefault="009F6BA3" w:rsidP="00D809D1">
      <w:pPr>
        <w:jc w:val="both"/>
        <w:rPr>
          <w:rFonts w:eastAsiaTheme="majorEastAsia"/>
          <w:b/>
        </w:rPr>
      </w:pPr>
      <w:r w:rsidRPr="00053CAD">
        <w:rPr>
          <w:rFonts w:eastAsiaTheme="majorEastAsia"/>
        </w:rPr>
        <w:t>Zamawiający wymaga, aby zamówienie zostało wykonane</w:t>
      </w:r>
      <w:r w:rsidR="00911527">
        <w:rPr>
          <w:rFonts w:eastAsiaTheme="majorEastAsia"/>
        </w:rPr>
        <w:t xml:space="preserve">: </w:t>
      </w:r>
      <w:r w:rsidR="00977222">
        <w:rPr>
          <w:rFonts w:eastAsiaTheme="majorEastAsia"/>
          <w:b/>
          <w:bCs/>
        </w:rPr>
        <w:t>w przypadku</w:t>
      </w:r>
      <w:r w:rsidR="00911527" w:rsidRPr="00911527">
        <w:rPr>
          <w:rFonts w:eastAsiaTheme="majorEastAsia"/>
          <w:b/>
          <w:bCs/>
        </w:rPr>
        <w:t xml:space="preserve"> dostaw do Rogowa</w:t>
      </w:r>
      <w:r w:rsidR="00FE6183">
        <w:rPr>
          <w:rFonts w:eastAsiaTheme="majorEastAsia"/>
          <w:b/>
          <w:bCs/>
        </w:rPr>
        <w:t xml:space="preserve">, </w:t>
      </w:r>
      <w:r w:rsidR="00911527" w:rsidRPr="00911527">
        <w:rPr>
          <w:rFonts w:eastAsiaTheme="majorEastAsia"/>
          <w:b/>
          <w:bCs/>
        </w:rPr>
        <w:t>Żelaznej</w:t>
      </w:r>
      <w:r w:rsidR="00FE6183">
        <w:rPr>
          <w:rFonts w:eastAsiaTheme="majorEastAsia"/>
          <w:b/>
          <w:bCs/>
        </w:rPr>
        <w:t xml:space="preserve"> i Chylic</w:t>
      </w:r>
      <w:r w:rsidR="00FF6CC3" w:rsidRPr="00911527">
        <w:rPr>
          <w:rFonts w:eastAsiaTheme="majorEastAsia"/>
          <w:b/>
          <w:bCs/>
        </w:rPr>
        <w:t xml:space="preserve"> do 7 dni</w:t>
      </w:r>
      <w:r w:rsidR="002546C0" w:rsidRPr="00911527">
        <w:rPr>
          <w:rFonts w:eastAsiaTheme="majorEastAsia"/>
          <w:b/>
          <w:bCs/>
        </w:rPr>
        <w:t xml:space="preserve"> od dnia podpisania umowy</w:t>
      </w:r>
      <w:r w:rsidR="00911527">
        <w:rPr>
          <w:rFonts w:eastAsiaTheme="majorEastAsia"/>
          <w:b/>
        </w:rPr>
        <w:t>, a dla pozostałych lokalizacji do 45 dni od dnia podpisania umowy</w:t>
      </w:r>
      <w:r w:rsidR="002546C0">
        <w:rPr>
          <w:rFonts w:eastAsiaTheme="majorEastAsia"/>
          <w:b/>
        </w:rPr>
        <w:t>.</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9" w:name="_Toc273433682"/>
      <w:r w:rsidRPr="00053CAD">
        <w:rPr>
          <w:b/>
        </w:rPr>
        <w:t>VII INFORMACJA O PRZEWIDYWANYCH ZAMÓWIENIACH</w:t>
      </w:r>
      <w:bookmarkEnd w:id="9"/>
      <w:r w:rsidRPr="00053CAD">
        <w:rPr>
          <w:b/>
        </w:rPr>
        <w:t>, O KTÓRYCH MOWA W ART. 214 UST. 1 PKT 7  USTAWY PZP</w:t>
      </w:r>
    </w:p>
    <w:p w14:paraId="7896C456" w14:textId="085876E0" w:rsidR="00717AC3" w:rsidRPr="0027019A" w:rsidRDefault="009F6BA3" w:rsidP="0027019A">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Pzp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0" w:name="_Toc273433683"/>
      <w:r w:rsidRPr="00053CAD">
        <w:rPr>
          <w:b/>
        </w:rPr>
        <w:t>VI</w:t>
      </w:r>
      <w:r w:rsidR="009B3049" w:rsidRPr="00053CAD">
        <w:rPr>
          <w:b/>
        </w:rPr>
        <w:t xml:space="preserve">II    </w:t>
      </w:r>
      <w:r w:rsidRPr="00053CAD">
        <w:rPr>
          <w:b/>
        </w:rPr>
        <w:t xml:space="preserve"> INFORMACJE O OFERTACH WARIANTOWYCH</w:t>
      </w:r>
      <w:bookmarkStart w:id="11" w:name="_Toc70482445"/>
      <w:bookmarkEnd w:id="10"/>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1"/>
      <w:r w:rsidRPr="00053CAD">
        <w:rPr>
          <w:b w:val="0"/>
          <w:i w:val="0"/>
          <w:sz w:val="24"/>
          <w:szCs w:val="24"/>
          <w:lang w:val="pl-PL"/>
        </w:rPr>
        <w:tab/>
      </w:r>
      <w:r w:rsidRPr="00053CAD">
        <w:rPr>
          <w:b w:val="0"/>
          <w:i w:val="0"/>
          <w:sz w:val="24"/>
          <w:szCs w:val="24"/>
          <w:lang w:val="pl-PL"/>
        </w:rPr>
        <w:tab/>
        <w:t xml:space="preserve">NIE   </w:t>
      </w:r>
      <w:bookmarkStart w:id="12"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2"/>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3" w:name="Wybór14"/>
      <w:r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3"/>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5"/>
      <w:r w:rsidRPr="00053CAD">
        <w:rPr>
          <w:b/>
        </w:rPr>
        <w:t xml:space="preserve">IX </w:t>
      </w:r>
      <w:r w:rsidR="00717AC3" w:rsidRPr="00053CAD">
        <w:rPr>
          <w:b/>
        </w:rPr>
        <w:t xml:space="preserve"> INFORMACJE O WARUNKACH UDZIAŁU W POSTĘPOWANIU</w:t>
      </w:r>
      <w:bookmarkEnd w:id="14"/>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lastRenderedPageBreak/>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5" w:name="_Toc266427170"/>
      <w:bookmarkStart w:id="16" w:name="_Toc453836176"/>
      <w:r w:rsidRPr="00053CAD">
        <w:rPr>
          <w:b/>
        </w:rPr>
        <w:t xml:space="preserve">X </w:t>
      </w:r>
      <w:bookmarkEnd w:id="15"/>
      <w:bookmarkEnd w:id="16"/>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lastRenderedPageBreak/>
        <w:t xml:space="preserve">przeciwko obrotowi gospodarczemu, o których mowa w </w:t>
      </w:r>
      <w:hyperlink r:id="rId21"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91F4D83" w14:textId="22165A00" w:rsidR="008A19BF" w:rsidRDefault="006D3F95" w:rsidP="008E1019">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t>
      </w:r>
      <w:r w:rsidRPr="00975099">
        <w:rPr>
          <w:rFonts w:ascii="Times New Roman" w:hAnsi="Times New Roman" w:cs="Times New Roman"/>
          <w:color w:val="000000" w:themeColor="text1"/>
          <w:sz w:val="24"/>
          <w:szCs w:val="24"/>
        </w:rPr>
        <w:lastRenderedPageBreak/>
        <w:t xml:space="preserve">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4A14E2" w14:textId="3C611C13" w:rsidR="00012CC8" w:rsidRPr="00986CF4" w:rsidRDefault="00012CC8" w:rsidP="008E51A0">
      <w:pPr>
        <w:pStyle w:val="Akapitzlist"/>
        <w:widowControl w:val="0"/>
        <w:numPr>
          <w:ilvl w:val="1"/>
          <w:numId w:val="45"/>
        </w:numPr>
        <w:autoSpaceDE w:val="0"/>
        <w:autoSpaceDN w:val="0"/>
        <w:spacing w:before="120" w:after="120" w:line="288" w:lineRule="auto"/>
        <w:ind w:right="9"/>
        <w:contextualSpacing w:val="0"/>
        <w:jc w:val="both"/>
        <w:rPr>
          <w:rFonts w:ascii="Times New Roman" w:hAnsi="Times New Roman" w:cs="Times New Roman"/>
          <w:sz w:val="24"/>
          <w:szCs w:val="24"/>
        </w:rPr>
      </w:pPr>
      <w:r w:rsidRPr="00986CF4">
        <w:rPr>
          <w:rFonts w:ascii="Times New Roman" w:hAnsi="Times New Roman" w:cs="Times New Roman"/>
          <w:sz w:val="24"/>
          <w:szCs w:val="24"/>
        </w:rPr>
        <w:t>Zamawiający wykluczy z postępowania wykonawcę:</w:t>
      </w:r>
    </w:p>
    <w:p w14:paraId="270FF0EE"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obywatelem rosyjskim lub osobą fizyczną lub prawną, podmiotem lub organem z siedzibą w Rosji;</w:t>
      </w:r>
    </w:p>
    <w:p w14:paraId="299A913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prawną, podmiotem lub organem, do których prawa własności bezpośrednio lub pośrednio w ponad 50 % należą do podmiotu, o którym mowa w pkt 1) niniejszego ustępu; lub</w:t>
      </w:r>
    </w:p>
    <w:p w14:paraId="29C27C2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fizyczną lub prawną, podmiotem lub organem działającym w imieniu lub pod kierunkiem podmiotu, o którym mowa w pkt 1) lub pkt 2) niniejszego ustępu,</w:t>
      </w:r>
    </w:p>
    <w:p w14:paraId="25226181" w14:textId="77777777" w:rsidR="00012CC8" w:rsidRPr="00012CC8"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który będzie realizował zamówienie z udziałem podwykonawców, dostawców lub podmiotów, na których zdolności polega w rozumieniu art. 118 ustawy Pzp, w przypadku gdy przypada na nich</w:t>
      </w:r>
      <w:r>
        <w:rPr>
          <w:rFonts w:ascii="Times New Roman" w:hAnsi="Times New Roman" w:cs="Times New Roman"/>
          <w:sz w:val="24"/>
          <w:szCs w:val="24"/>
        </w:rPr>
        <w:t xml:space="preserve"> ponad 10 % wartości zamówienia i w stosunku do których zachodzą podstawy wykluczenia, o których mowa w art. 5k Rozporządzenia Rady (UE) 833/2014 w brzmieniu nadanym Rozporządzeniem Rady </w:t>
      </w:r>
      <w:r w:rsidRPr="00012CC8">
        <w:rPr>
          <w:rFonts w:ascii="Times New Roman" w:hAnsi="Times New Roman" w:cs="Times New Roman"/>
          <w:sz w:val="24"/>
          <w:szCs w:val="24"/>
        </w:rPr>
        <w:t>(UE) nr 2022/576.</w:t>
      </w:r>
    </w:p>
    <w:p w14:paraId="33034A36" w14:textId="7DAEC30E" w:rsidR="00012CC8" w:rsidRPr="00012CC8" w:rsidRDefault="00012CC8" w:rsidP="008E51A0">
      <w:pPr>
        <w:pStyle w:val="Akapitzlist"/>
        <w:numPr>
          <w:ilvl w:val="1"/>
          <w:numId w:val="45"/>
        </w:numPr>
        <w:spacing w:before="120" w:after="120" w:line="288" w:lineRule="auto"/>
        <w:jc w:val="both"/>
      </w:pPr>
      <w:r w:rsidRPr="008E51A0">
        <w:rPr>
          <w:rFonts w:ascii="Times New Roman" w:hAnsi="Times New Roman" w:cs="Times New Roman"/>
          <w:sz w:val="24"/>
          <w:szCs w:val="24"/>
        </w:rPr>
        <w:t>Zamawiający bada, czy wobec podmiotu udostępniającego zasoby nie zachodzą podstawy wykluczenia, o których mowa w ust. 1-3 powyżej</w:t>
      </w:r>
      <w:r w:rsidRPr="00012CC8">
        <w:t>.</w:t>
      </w:r>
    </w:p>
    <w:p w14:paraId="5F033D0D" w14:textId="77777777" w:rsidR="00012CC8" w:rsidRPr="008E1019" w:rsidRDefault="00012CC8" w:rsidP="008E51A0">
      <w:pPr>
        <w:pStyle w:val="Akapitzlist"/>
        <w:spacing w:after="0"/>
        <w:ind w:left="794"/>
        <w:jc w:val="both"/>
        <w:rPr>
          <w:rFonts w:ascii="Times New Roman" w:hAnsi="Times New Roman" w:cs="Times New Roman"/>
          <w:color w:val="000000" w:themeColor="text1"/>
          <w:sz w:val="24"/>
          <w:szCs w:val="24"/>
        </w:rPr>
      </w:pP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 xml:space="preserve">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.doc, .docx, .rtf,.xps, .odt. JEDZ należy dołączyć do oferty w postaci elektronicznej opatrzonej kwalifikowanym podpisem elektronicznym, Instrukcja wypełniania formularza JEDZ znajduje się na stronie internetowej Urzędu Zamówień Publicznych pod adresem: </w:t>
      </w:r>
      <w:hyperlink r:id="rId32"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lastRenderedPageBreak/>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543A489" w:rsidR="006A476B" w:rsidRPr="00053CAD" w:rsidRDefault="00AA5E15" w:rsidP="006A476B">
      <w:pPr>
        <w:pStyle w:val="Akapitzlist"/>
        <w:spacing w:after="120"/>
        <w:ind w:left="360"/>
        <w:jc w:val="both"/>
        <w:rPr>
          <w:rFonts w:ascii="Times New Roman" w:hAnsi="Times New Roman" w:cs="Times New Roman"/>
          <w:color w:val="000000" w:themeColor="text1"/>
          <w:sz w:val="24"/>
          <w:szCs w:val="24"/>
        </w:rPr>
      </w:pPr>
      <w:r>
        <w:rPr>
          <w:rStyle w:val="alb"/>
          <w:rFonts w:ascii="Times New Roman" w:hAnsi="Times New Roman" w:cs="Times New Roman"/>
          <w:color w:val="000000" w:themeColor="text1"/>
          <w:sz w:val="24"/>
          <w:szCs w:val="24"/>
        </w:rPr>
        <w:t>5</w:t>
      </w:r>
      <w:r w:rsidR="006A476B" w:rsidRPr="00053CAD">
        <w:rPr>
          <w:rStyle w:val="alb"/>
          <w:rFonts w:ascii="Times New Roman" w:hAnsi="Times New Roman" w:cs="Times New Roman"/>
          <w:color w:val="000000" w:themeColor="text1"/>
          <w:sz w:val="24"/>
          <w:szCs w:val="24"/>
        </w:rPr>
        <w:t xml:space="preserve">.1) </w:t>
      </w:r>
      <w:r w:rsidR="006A476B"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3"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4"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5"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1F0BFEFA" w:rsidR="00193D20" w:rsidRPr="00053CAD" w:rsidRDefault="00AA5E15" w:rsidP="00193D20">
      <w:pPr>
        <w:pStyle w:val="pkt"/>
        <w:ind w:left="360" w:firstLine="0"/>
        <w:rPr>
          <w:color w:val="000000" w:themeColor="text1"/>
          <w:szCs w:val="24"/>
        </w:rPr>
      </w:pPr>
      <w:r>
        <w:rPr>
          <w:rStyle w:val="alb"/>
          <w:color w:val="000000" w:themeColor="text1"/>
          <w:szCs w:val="24"/>
        </w:rPr>
        <w:t>5</w:t>
      </w:r>
      <w:r w:rsidR="006A476B" w:rsidRPr="00053CAD">
        <w:rPr>
          <w:rStyle w:val="alb"/>
          <w:color w:val="000000" w:themeColor="text1"/>
          <w:szCs w:val="24"/>
        </w:rPr>
        <w:t xml:space="preserve">.2) </w:t>
      </w:r>
      <w:r w:rsidR="006A476B" w:rsidRPr="00053CAD">
        <w:rPr>
          <w:color w:val="000000" w:themeColor="text1"/>
          <w:szCs w:val="24"/>
        </w:rPr>
        <w:t xml:space="preserve">oświadczenia wykonawcy, w zakresie </w:t>
      </w:r>
      <w:hyperlink r:id="rId36" w:anchor="/document/17337528?unitId=art(108)ust(1)pkt(5)&amp;cm=DOCUMENT" w:tgtFrame="_blank" w:history="1">
        <w:r w:rsidR="006A476B" w:rsidRPr="00053CAD">
          <w:rPr>
            <w:rStyle w:val="Hipercze"/>
            <w:color w:val="000000" w:themeColor="text1"/>
            <w:szCs w:val="24"/>
            <w:u w:val="none"/>
          </w:rPr>
          <w:t>art. 108 ust. 1 pkt 5</w:t>
        </w:r>
      </w:hyperlink>
      <w:r w:rsidR="006A476B" w:rsidRPr="00053CAD">
        <w:rPr>
          <w:color w:val="000000" w:themeColor="text1"/>
          <w:szCs w:val="24"/>
        </w:rPr>
        <w:t xml:space="preserve"> ustawy, o braku przynależności do tej samej grupy kapitałowej w rozumieniu </w:t>
      </w:r>
      <w:hyperlink r:id="rId37" w:anchor="/document/17337528?cm=DOCUMENT" w:tgtFrame="_blank" w:history="1">
        <w:r w:rsidR="006A476B" w:rsidRPr="00053CAD">
          <w:rPr>
            <w:rStyle w:val="Hipercze"/>
            <w:color w:val="000000" w:themeColor="text1"/>
            <w:szCs w:val="24"/>
            <w:u w:val="none"/>
          </w:rPr>
          <w:t>ustawy</w:t>
        </w:r>
      </w:hyperlink>
      <w:r w:rsidR="006A476B"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2A41832E" w:rsidR="00193D20" w:rsidRPr="00053CAD" w:rsidRDefault="00AA5E15" w:rsidP="00193D20">
      <w:pPr>
        <w:pStyle w:val="pkt"/>
        <w:ind w:left="360" w:firstLine="0"/>
        <w:rPr>
          <w:color w:val="000000" w:themeColor="text1"/>
          <w:szCs w:val="24"/>
        </w:rPr>
      </w:pPr>
      <w:r>
        <w:rPr>
          <w:rStyle w:val="alb"/>
          <w:color w:val="000000" w:themeColor="text1"/>
          <w:szCs w:val="24"/>
        </w:rPr>
        <w:t>5</w:t>
      </w:r>
      <w:r w:rsidR="00193D20" w:rsidRPr="00053CAD">
        <w:rPr>
          <w:rStyle w:val="alb"/>
          <w:color w:val="000000" w:themeColor="text1"/>
          <w:szCs w:val="24"/>
        </w:rPr>
        <w:t>.</w:t>
      </w:r>
      <w:r w:rsidR="00015DA9"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8"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9"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40"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41"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2"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C70F9F">
      <w:pPr>
        <w:spacing w:before="120" w:line="360" w:lineRule="auto"/>
        <w:ind w:left="993"/>
        <w:jc w:val="both"/>
        <w:rPr>
          <w:color w:val="000000" w:themeColor="text1"/>
        </w:rPr>
      </w:pPr>
      <w:r w:rsidRPr="00C70F9F">
        <w:rPr>
          <w:color w:val="000000" w:themeColor="text1"/>
        </w:rPr>
        <w:t xml:space="preserve">oraz </w:t>
      </w:r>
    </w:p>
    <w:p w14:paraId="6D0310AB" w14:textId="7ED5BFF6" w:rsidR="009F515A" w:rsidRPr="00C70F9F" w:rsidRDefault="009F515A" w:rsidP="00C70F9F">
      <w:pPr>
        <w:spacing w:before="120" w:line="360" w:lineRule="auto"/>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0360A04F"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7AC227FD"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 xml:space="preserve">w ust.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 pkt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00AA5E15">
        <w:rPr>
          <w:rFonts w:ascii="Times New Roman" w:hAnsi="Times New Roman" w:cs="Times New Roman"/>
          <w:sz w:val="24"/>
          <w:szCs w:val="24"/>
        </w:rPr>
        <w:t>5</w:t>
      </w:r>
      <w:r w:rsidRPr="00063372">
        <w:rPr>
          <w:rFonts w:ascii="Times New Roman" w:hAnsi="Times New Roman" w:cs="Times New Roman"/>
          <w:sz w:val="24"/>
          <w:szCs w:val="24"/>
        </w:rPr>
        <w:t xml:space="preserve"> pkt </w:t>
      </w:r>
      <w:r w:rsidR="00AA5E15">
        <w:rPr>
          <w:rFonts w:ascii="Times New Roman" w:hAnsi="Times New Roman" w:cs="Times New Roman"/>
          <w:sz w:val="24"/>
          <w:szCs w:val="24"/>
        </w:rPr>
        <w:t>5</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5BBDBF6D"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55B91522"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lastRenderedPageBreak/>
        <w:t>Jeżeli w kraju, w którym wykonawca ma siedzibę lub miejsce zamieszkania nie wydaje się dokum</w:t>
      </w:r>
      <w:r w:rsidRPr="00C268B6">
        <w:rPr>
          <w:rFonts w:ascii="Times New Roman" w:hAnsi="Times New Roman" w:cs="Times New Roman"/>
          <w:sz w:val="24"/>
          <w:szCs w:val="24"/>
        </w:rPr>
        <w:t xml:space="preserve">entów,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 xml:space="preserve">wykonawcy. Postanowienia ust. </w:t>
      </w:r>
      <w:r w:rsidR="00AA5E15">
        <w:rPr>
          <w:rFonts w:ascii="Times New Roman" w:hAnsi="Times New Roman" w:cs="Times New Roman"/>
          <w:sz w:val="24"/>
          <w:szCs w:val="24"/>
        </w:rPr>
        <w:t>9</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Pzp</w:t>
      </w:r>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lastRenderedPageBreak/>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30454202" w14:textId="6C020BBC" w:rsidR="003C2740" w:rsidRPr="00053CAD" w:rsidRDefault="003253B6" w:rsidP="003C2740">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7" w:name="_Toc3226850"/>
      <w:bookmarkStart w:id="18"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018CC925" w:rsidR="005C6EA3" w:rsidRPr="001F50FB" w:rsidRDefault="008E1019"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niniejszym postępowaniu o udzielenie zamówienia  komunikacja między Zamawiającym,  a Wykonawcami odbywa się przy użyciu Platformy e-Zamówienia, która jest dostępna pod adresem </w:t>
      </w:r>
      <w:hyperlink r:id="rId4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poczty elektronicznej</w:t>
      </w:r>
      <w:r w:rsidR="005C6EA3" w:rsidRPr="001F50FB">
        <w:rPr>
          <w:kern w:val="144"/>
        </w:rPr>
        <w:t xml:space="preserve">. </w:t>
      </w:r>
    </w:p>
    <w:p w14:paraId="5B3243E7" w14:textId="77777777" w:rsidR="005C6EA3" w:rsidRPr="001F50FB"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036BFA4C"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4C5C0E3A" w:rsidR="005C6EA3"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Platformie e-Zamówienia) oraz Identyfikator (ID) postępowania na Platformie e-Zamówienia znajdują się w Dziale I niniejszej SWZ. Postępowanie można wyszukać również ze strony głównej Platformy e-Zamówienia (przycisk „przeglądaj postępowania/konkursy”)</w:t>
      </w:r>
      <w:r w:rsidR="005C6EA3" w:rsidRPr="001F50FB">
        <w:rPr>
          <w:kern w:val="144"/>
        </w:rPr>
        <w:t>.</w:t>
      </w:r>
    </w:p>
    <w:p w14:paraId="03AB3ED6"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44"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Pr="0023068B">
        <w:rPr>
          <w:rFonts w:ascii="Times New Roman" w:hAnsi="Times New Roman" w:cs="Times New Roman"/>
          <w:kern w:val="144"/>
        </w:rPr>
        <w:t>.</w:t>
      </w:r>
    </w:p>
    <w:p w14:paraId="6876C6CB" w14:textId="77777777" w:rsidR="001F50FB" w:rsidRPr="0023068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 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084006AA"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w:t>
      </w:r>
      <w:r w:rsidRPr="0023068B">
        <w:rPr>
          <w:rFonts w:ascii="Times New Roman" w:hAnsi="Times New Roman" w:cs="Times New Roman"/>
          <w:sz w:val="24"/>
          <w:szCs w:val="24"/>
        </w:rPr>
        <w:lastRenderedPageBreak/>
        <w:t xml:space="preserve">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822A584"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51295921"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bookmarkEnd w:id="17"/>
    <w:p w14:paraId="7960A1EC" w14:textId="77777777" w:rsidR="001F50FB"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F93C32B"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6FDCD880"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68D238"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380CFA8D" w14:textId="2576AED4" w:rsidR="001F50FB" w:rsidRPr="001F50F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18"/>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19" w:name="_Toc273433690"/>
      <w:r w:rsidRPr="00053CAD">
        <w:rPr>
          <w:b/>
        </w:rPr>
        <w:t>XIV</w:t>
      </w:r>
      <w:r w:rsidR="00717AC3" w:rsidRPr="00053CAD">
        <w:rPr>
          <w:b/>
        </w:rPr>
        <w:t xml:space="preserve"> WYMAGANIA DOTYCZĄCE WADIUM</w:t>
      </w:r>
      <w:bookmarkEnd w:id="19"/>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91"/>
      <w:r w:rsidRPr="00053CAD">
        <w:rPr>
          <w:b/>
        </w:rPr>
        <w:t>XV</w:t>
      </w:r>
      <w:r w:rsidR="00717AC3" w:rsidRPr="00053CAD">
        <w:rPr>
          <w:b/>
        </w:rPr>
        <w:t xml:space="preserve"> TERMIN ZWIĄZANIA OFERTĄ</w:t>
      </w:r>
      <w:bookmarkEnd w:id="20"/>
    </w:p>
    <w:p w14:paraId="5B858842" w14:textId="3B8DF296"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1F50FB">
        <w:rPr>
          <w:rFonts w:ascii="Times New Roman" w:hAnsi="Times New Roman" w:cs="Times New Roman"/>
          <w:b/>
          <w:bCs/>
          <w:sz w:val="24"/>
          <w:szCs w:val="24"/>
        </w:rPr>
        <w:t>21 października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487CC7">
        <w:rPr>
          <w:rFonts w:ascii="Times New Roman" w:hAnsi="Times New Roman" w:cs="Times New Roman"/>
          <w:b/>
          <w:bCs/>
          <w:sz w:val="24"/>
          <w:szCs w:val="24"/>
        </w:rPr>
        <w:t>3</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5255EB1C"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1F50FB">
        <w:rPr>
          <w:rFonts w:ascii="Times New Roman" w:hAnsi="Times New Roman" w:cs="Times New Roman"/>
          <w:sz w:val="24"/>
          <w:szCs w:val="24"/>
        </w:rPr>
        <w:t>3</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lastRenderedPageBreak/>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362D5CD" w14:textId="34616D1C" w:rsidR="00614AFD" w:rsidRPr="003C2740" w:rsidRDefault="00703368" w:rsidP="003C2740">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1"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1"/>
    </w:p>
    <w:p w14:paraId="27317E07" w14:textId="77777777" w:rsidR="001F50FB" w:rsidRPr="0023068B" w:rsidRDefault="001F50FB" w:rsidP="001F50FB">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p>
    <w:p w14:paraId="30BC9C80" w14:textId="77777777" w:rsidR="001F50FB" w:rsidRPr="0023068B" w:rsidRDefault="001F50FB" w:rsidP="001F50FB">
      <w:pPr>
        <w:pStyle w:val="Akapitzlist"/>
        <w:numPr>
          <w:ilvl w:val="3"/>
          <w:numId w:val="57"/>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Wykonawca przygotowuje ofertę przy pomocy „Formularza ofertowego”, stanowiącego załącznik nr 1 do SWZ, i zamieszczonego w podglądzie postępowania w zakładce „Informacje podstawowe” (</w:t>
      </w:r>
      <w:r w:rsidRPr="0023068B">
        <w:rPr>
          <w:rFonts w:ascii="Times New Roman" w:hAnsi="Times New Roman" w:cs="Times New Roman"/>
          <w:b/>
          <w:sz w:val="24"/>
          <w:szCs w:val="24"/>
        </w:rPr>
        <w:t>Wykonawca nie wypełnia formularza interaktywnego dostępnego na platformie e-zamówienia, lecz posługuje się formularzem udostępnionym w pliku excel przez Zamawiającego jako Załącznik nr 1 do SWZ</w:t>
      </w:r>
      <w:r w:rsidRPr="0023068B">
        <w:rPr>
          <w:rFonts w:ascii="Times New Roman" w:hAnsi="Times New Roman" w:cs="Times New Roman"/>
          <w:sz w:val="24"/>
          <w:szCs w:val="24"/>
        </w:rPr>
        <w:t>).</w:t>
      </w:r>
    </w:p>
    <w:p w14:paraId="4ECC98B1"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1A0A8F00"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p>
    <w:p w14:paraId="221CBE88"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3C61E7B" w14:textId="3A96769C"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228C1B91" w14:textId="508EFD8C" w:rsidR="001F50FB" w:rsidRPr="0023068B" w:rsidRDefault="001F50FB" w:rsidP="001F50FB">
      <w:pPr>
        <w:pStyle w:val="Akapitzlist"/>
        <w:numPr>
          <w:ilvl w:val="0"/>
          <w:numId w:val="26"/>
        </w:numPr>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740A5D11" w14:textId="11F0CBF1"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B54780">
        <w:rPr>
          <w:rFonts w:ascii="Times New Roman" w:hAnsi="Times New Roman" w:cs="Times New Roman"/>
          <w:sz w:val="24"/>
          <w:szCs w:val="24"/>
        </w:rPr>
        <w:t>.</w:t>
      </w:r>
    </w:p>
    <w:p w14:paraId="4CA15BBF"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w:t>
      </w:r>
      <w:r w:rsidRPr="0023068B">
        <w:rPr>
          <w:rFonts w:ascii="Times New Roman" w:hAnsi="Times New Roman" w:cs="Times New Roman"/>
          <w:bCs/>
          <w:sz w:val="24"/>
          <w:szCs w:val="24"/>
        </w:rPr>
        <w:lastRenderedPageBreak/>
        <w:t xml:space="preserve">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654990EA"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23068B">
        <w:rPr>
          <w:rFonts w:ascii="Times New Roman" w:hAnsi="Times New Roman" w:cs="Times New Roman"/>
        </w:rPr>
        <w:t>.</w:t>
      </w:r>
    </w:p>
    <w:p w14:paraId="52495BBD"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23068B">
        <w:rPr>
          <w:rFonts w:ascii="Times New Roman" w:hAnsi="Times New Roman" w:cs="Times New Roman"/>
        </w:rPr>
        <w:t>.</w:t>
      </w:r>
    </w:p>
    <w:p w14:paraId="63514FB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416C8C41"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7C4D72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423BFB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123987FB"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44225AFC"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7509553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6C237C95" w14:textId="12CC7925" w:rsidR="001F50FB" w:rsidRPr="003C2740" w:rsidRDefault="001F50FB" w:rsidP="003C2740">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10F7507" w14:textId="77777777" w:rsidR="001F50FB" w:rsidRPr="0023068B" w:rsidRDefault="001F50FB" w:rsidP="001F50FB">
      <w:pPr>
        <w:numPr>
          <w:ilvl w:val="0"/>
          <w:numId w:val="3"/>
        </w:numPr>
        <w:spacing w:before="240"/>
        <w:ind w:right="-108"/>
        <w:jc w:val="both"/>
        <w:rPr>
          <w:b/>
          <w:color w:val="0070C0"/>
        </w:rPr>
      </w:pPr>
      <w:r w:rsidRPr="0023068B">
        <w:rPr>
          <w:b/>
        </w:rPr>
        <w:t xml:space="preserve">Formularz </w:t>
      </w:r>
      <w:r>
        <w:rPr>
          <w:b/>
        </w:rPr>
        <w:t>ofertowy</w:t>
      </w:r>
      <w:r w:rsidRPr="0023068B">
        <w:rPr>
          <w:b/>
        </w:rPr>
        <w:t xml:space="preserve"> (załącznik nr 1 do SWZ)</w:t>
      </w:r>
    </w:p>
    <w:p w14:paraId="4CF3711F" w14:textId="6FF69AC4" w:rsidR="000431C8" w:rsidRPr="001F50FB" w:rsidRDefault="001F50FB" w:rsidP="001F50FB">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osoby upoważnionej do reprezentowania wykonawców zgodnie z formą reprezentacji określoną w dokumencie rejestrowym właściwym dla formy organizacyjnej lub innym dokumencie.</w:t>
      </w:r>
    </w:p>
    <w:p w14:paraId="64944BC3" w14:textId="77777777" w:rsidR="001F50FB" w:rsidRPr="001F50FB" w:rsidRDefault="001F50FB" w:rsidP="001F50FB">
      <w:pPr>
        <w:pStyle w:val="Akapitzlist"/>
        <w:spacing w:before="240"/>
        <w:ind w:left="993" w:right="-108"/>
        <w:jc w:val="both"/>
        <w:rPr>
          <w:rFonts w:ascii="Times New Roman" w:hAnsi="Times New Roman" w:cs="Times New Roman"/>
          <w:b/>
          <w:color w:val="0070C0"/>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lastRenderedPageBreak/>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r w:rsidR="0067638C" w:rsidRPr="00053CAD">
        <w:t>tiret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r w:rsidR="0067638C" w:rsidRPr="00053CAD">
        <w:t>tiret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Postanowienia tiretów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E1DD239" w14:textId="78FA9ED7" w:rsidR="00717AC3" w:rsidRPr="004B494C" w:rsidRDefault="000431C8" w:rsidP="004B494C">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2"/>
    </w:p>
    <w:p w14:paraId="79169F42" w14:textId="224E45C8"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1F50FB">
        <w:rPr>
          <w:rFonts w:ascii="Times New Roman" w:hAnsi="Times New Roman" w:cs="Times New Roman"/>
          <w:sz w:val="24"/>
          <w:szCs w:val="24"/>
        </w:rPr>
        <w:t>2</w:t>
      </w:r>
      <w:r w:rsidR="00AB19D0">
        <w:rPr>
          <w:rFonts w:ascii="Times New Roman" w:hAnsi="Times New Roman" w:cs="Times New Roman"/>
          <w:sz w:val="24"/>
          <w:szCs w:val="24"/>
        </w:rPr>
        <w:t>4</w:t>
      </w:r>
      <w:r w:rsidR="001F50FB">
        <w:rPr>
          <w:rFonts w:ascii="Times New Roman" w:hAnsi="Times New Roman" w:cs="Times New Roman"/>
          <w:sz w:val="24"/>
          <w:szCs w:val="24"/>
        </w:rPr>
        <w:t xml:space="preserve"> lipca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8A19BF">
        <w:rPr>
          <w:rFonts w:ascii="Times New Roman" w:hAnsi="Times New Roman" w:cs="Times New Roman"/>
          <w:sz w:val="24"/>
          <w:szCs w:val="24"/>
        </w:rPr>
        <w:t>3</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03852742"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1F50FB">
        <w:rPr>
          <w:rFonts w:ascii="Times New Roman" w:hAnsi="Times New Roman" w:cs="Times New Roman"/>
          <w:sz w:val="24"/>
          <w:szCs w:val="24"/>
        </w:rPr>
        <w:t>2</w:t>
      </w:r>
      <w:r w:rsidR="00AB19D0">
        <w:rPr>
          <w:rFonts w:ascii="Times New Roman" w:hAnsi="Times New Roman" w:cs="Times New Roman"/>
          <w:sz w:val="24"/>
          <w:szCs w:val="24"/>
        </w:rPr>
        <w:t>4</w:t>
      </w:r>
      <w:r w:rsidR="001F50FB">
        <w:rPr>
          <w:rFonts w:ascii="Times New Roman" w:hAnsi="Times New Roman" w:cs="Times New Roman"/>
          <w:sz w:val="24"/>
          <w:szCs w:val="24"/>
        </w:rPr>
        <w:t xml:space="preserve"> lipca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8A19BF">
        <w:rPr>
          <w:rFonts w:ascii="Times New Roman" w:hAnsi="Times New Roman" w:cs="Times New Roman"/>
          <w:sz w:val="24"/>
          <w:szCs w:val="24"/>
        </w:rPr>
        <w:t>3</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12141600" w14:textId="77777777" w:rsidR="000431C8" w:rsidRPr="00053CAD" w:rsidRDefault="000431C8" w:rsidP="000431C8">
      <w:pPr>
        <w:ind w:left="432" w:right="-108"/>
        <w:jc w:val="both"/>
      </w:pPr>
      <w:r w:rsidRPr="00053CAD">
        <w:t>2)</w:t>
      </w:r>
      <w:r w:rsidRPr="00053CAD">
        <w:tab/>
        <w:t>cenach lub kosztach zawartych w ofertach.</w:t>
      </w:r>
    </w:p>
    <w:p w14:paraId="279CB35A" w14:textId="77777777" w:rsidR="00717AC3" w:rsidRPr="00053CAD" w:rsidRDefault="00717AC3" w:rsidP="00717AC3">
      <w:pPr>
        <w:ind w:left="360"/>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5"/>
      <w:r w:rsidRPr="00053CAD">
        <w:rPr>
          <w:b/>
        </w:rPr>
        <w:t>XVII</w:t>
      </w:r>
      <w:r w:rsidR="00703368" w:rsidRPr="00053CAD">
        <w:rPr>
          <w:b/>
        </w:rPr>
        <w:t>I</w:t>
      </w:r>
      <w:r w:rsidRPr="00053CAD">
        <w:rPr>
          <w:b/>
        </w:rPr>
        <w:t xml:space="preserve"> OPIS SPOSOBU OBLICZENIA CENY</w:t>
      </w:r>
      <w:bookmarkEnd w:id="23"/>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4"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4"/>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25"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5"/>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Zgodnie z art. 225 ustawy Pzp jeżeli została złożona oferta, której wybór prowadziłby do powstania u zamawiającego obowiązku podatkowego zgodnie z ustawą z 11 marca 2004 r. o podatku od towarów i </w:t>
      </w:r>
      <w:r w:rsidRPr="00053CAD">
        <w:rPr>
          <w:rFonts w:ascii="Times New Roman" w:eastAsiaTheme="majorEastAsia" w:hAnsi="Times New Roman" w:cs="Times New Roman"/>
          <w:sz w:val="24"/>
          <w:szCs w:val="24"/>
        </w:rPr>
        <w:lastRenderedPageBreak/>
        <w:t>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Pr="00053CAD" w:rsidRDefault="007E69D0" w:rsidP="00CE4338">
      <w:pPr>
        <w:numPr>
          <w:ilvl w:val="3"/>
          <w:numId w:val="26"/>
        </w:numPr>
        <w:spacing w:after="200"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6"/>
      <w:r w:rsidRPr="00053CAD">
        <w:rPr>
          <w:b/>
        </w:rPr>
        <w:t>XIX</w:t>
      </w:r>
      <w:r w:rsidR="00717AC3" w:rsidRPr="00053CAD">
        <w:rPr>
          <w:b/>
        </w:rPr>
        <w:t xml:space="preserve"> INFORMACJE DOTYCZĄCE WALUT OBCYCH, W JAKICH MOGĄ BYĆ PROWADZONE ROZLICZENIA MIĘDZY ZAMAWIAJĄCYM A WYKONAWCĄ</w:t>
      </w:r>
      <w:bookmarkEnd w:id="26"/>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27" w:name="Wybór51"/>
    <w:p w14:paraId="52AA8544" w14:textId="77777777" w:rsidR="00717AC3" w:rsidRPr="00053CAD" w:rsidRDefault="00326172" w:rsidP="00717AC3">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000000">
        <w:fldChar w:fldCharType="separate"/>
      </w:r>
      <w:r w:rsidRPr="00053CAD">
        <w:fldChar w:fldCharType="end"/>
      </w:r>
      <w:bookmarkEnd w:id="27"/>
      <w:r w:rsidR="00717AC3" w:rsidRPr="00053CAD">
        <w:tab/>
      </w:r>
      <w:r w:rsidR="00717AC3" w:rsidRPr="00053CAD">
        <w:rPr>
          <w:kern w:val="144"/>
        </w:rPr>
        <w:t>w</w:t>
      </w:r>
      <w:r w:rsidR="00717AC3" w:rsidRPr="00053CAD">
        <w:t xml:space="preserve"> złotych polskich,</w:t>
      </w:r>
    </w:p>
    <w:p w14:paraId="72C7704B" w14:textId="77777777" w:rsidR="00717AC3" w:rsidRPr="00053CAD" w:rsidRDefault="00717AC3" w:rsidP="00717AC3">
      <w:pPr>
        <w:tabs>
          <w:tab w:val="right" w:leader="underscore" w:pos="9072"/>
        </w:tabs>
        <w:jc w:val="both"/>
        <w:rPr>
          <w:snapToGrid w:val="0"/>
          <w:kern w:val="144"/>
        </w:rPr>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7"/>
      <w:r w:rsidRPr="00053CAD">
        <w:rPr>
          <w:b/>
          <w:kern w:val="144"/>
        </w:rPr>
        <w:t>X</w:t>
      </w:r>
      <w:r w:rsidR="00717AC3" w:rsidRPr="00053CAD">
        <w:rPr>
          <w:b/>
          <w:kern w:val="144"/>
        </w:rPr>
        <w:t xml:space="preserve">X </w:t>
      </w:r>
      <w:bookmarkEnd w:id="28"/>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29"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29"/>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0"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0"/>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2CFE3765"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004B494C">
        <w:rPr>
          <w:kern w:val="144"/>
        </w:rPr>
        <w:tab/>
      </w:r>
      <w:r w:rsidR="004B494C">
        <w:rPr>
          <w:kern w:val="144"/>
        </w:rPr>
        <w:tab/>
      </w:r>
      <w:r w:rsidR="004B494C">
        <w:rPr>
          <w:kern w:val="144"/>
        </w:rPr>
        <w:tab/>
      </w:r>
      <w:r w:rsidR="004B494C">
        <w:rPr>
          <w:kern w:val="144"/>
        </w:rPr>
        <w:tab/>
      </w:r>
      <w:r w:rsidRPr="00053CAD">
        <w:rPr>
          <w:kern w:val="144"/>
        </w:rPr>
        <w:t>cena badana</w:t>
      </w:r>
    </w:p>
    <w:p w14:paraId="1E501947" w14:textId="77777777" w:rsidR="00AC2778" w:rsidRPr="00053CAD" w:rsidRDefault="00AC2778" w:rsidP="00AC2778">
      <w:pPr>
        <w:pStyle w:val="Tekstpodstawowywcity2"/>
        <w:spacing w:after="0"/>
        <w:jc w:val="both"/>
        <w:rPr>
          <w:kern w:val="144"/>
        </w:rPr>
      </w:pPr>
      <w:r w:rsidRPr="00053CAD">
        <w:rPr>
          <w:kern w:val="144"/>
        </w:rPr>
        <w:lastRenderedPageBreak/>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2FDFF398" w14:textId="77777777" w:rsidR="00AC2778" w:rsidRPr="00053CAD" w:rsidRDefault="00AC2778" w:rsidP="00AC2778">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3D90D51A" w14:textId="77777777" w:rsidR="00717AC3" w:rsidRPr="00053CAD" w:rsidRDefault="00717AC3" w:rsidP="00AC2778">
      <w:pPr>
        <w:jc w:val="both"/>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1"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1"/>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2"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2"/>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0DF1930"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w:t>
      </w:r>
      <w:r w:rsidR="0067793E">
        <w:rPr>
          <w:rFonts w:ascii="Times New Roman" w:hAnsi="Times New Roman" w:cs="Times New Roman"/>
          <w:kern w:val="144"/>
          <w:sz w:val="24"/>
          <w:szCs w:val="24"/>
        </w:rPr>
        <w:t>1</w:t>
      </w:r>
      <w:r w:rsidR="008D2174" w:rsidRPr="00053CAD">
        <w:rPr>
          <w:rFonts w:ascii="Times New Roman" w:hAnsi="Times New Roman" w:cs="Times New Roman"/>
          <w:kern w:val="144"/>
          <w:sz w:val="24"/>
          <w:szCs w:val="24"/>
        </w:rPr>
        <w:t xml:space="preserve"> wzoru umowy</w:t>
      </w:r>
    </w:p>
    <w:p w14:paraId="334EE18A" w14:textId="0CC20D50" w:rsidR="005D3694" w:rsidRPr="00053CAD"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r w:rsidR="00C268B6">
        <w:rPr>
          <w:rFonts w:ascii="Times New Roman" w:eastAsiaTheme="majorEastAsia" w:hAnsi="Times New Roman" w:cs="Times New Roman"/>
          <w:sz w:val="24"/>
          <w:szCs w:val="24"/>
        </w:rPr>
        <w:t xml:space="preserve"> </w:t>
      </w:r>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115022014"/>
      <w:bookmarkStart w:id="34"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3"/>
      <w:bookmarkEnd w:id="34"/>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lastRenderedPageBreak/>
        <w:t>W celu zawarcia umowy w sprawie zamówienia publicznego:</w:t>
      </w:r>
    </w:p>
    <w:bookmarkStart w:id="35"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000000">
        <w:rPr>
          <w:szCs w:val="24"/>
        </w:rPr>
      </w:r>
      <w:r w:rsidR="00000000">
        <w:rPr>
          <w:szCs w:val="24"/>
        </w:rPr>
        <w:fldChar w:fldCharType="separate"/>
      </w:r>
      <w:r w:rsidRPr="00053CAD">
        <w:rPr>
          <w:szCs w:val="24"/>
        </w:rPr>
        <w:fldChar w:fldCharType="end"/>
      </w:r>
      <w:bookmarkEnd w:id="35"/>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36"/>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2"/>
      <w:r w:rsidRPr="00053CAD">
        <w:rPr>
          <w:b/>
        </w:rPr>
        <w:t>XXV</w:t>
      </w:r>
      <w:r w:rsidR="00717AC3" w:rsidRPr="00053CAD">
        <w:rPr>
          <w:b/>
        </w:rPr>
        <w:t xml:space="preserve"> POUCZENIE O ŚRODKACH OCHRONY PRAWNEJ PRZYSŁUGUJĄCYCH WYKONAWCY </w:t>
      </w:r>
      <w:bookmarkEnd w:id="37"/>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2F356AE7" w14:textId="2C7B3375" w:rsidR="00F535A1" w:rsidRPr="004B494C" w:rsidRDefault="00AB21E8" w:rsidP="009F5632">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69D1D3CC" w14:textId="77777777" w:rsidR="004B494C" w:rsidRDefault="004B494C" w:rsidP="009F5632">
      <w:pPr>
        <w:pStyle w:val="ust"/>
        <w:rPr>
          <w:szCs w:val="24"/>
        </w:rPr>
      </w:pPr>
    </w:p>
    <w:p w14:paraId="5A194686" w14:textId="77777777" w:rsidR="004B494C" w:rsidRDefault="004B494C" w:rsidP="009F5632">
      <w:pPr>
        <w:pStyle w:val="ust"/>
        <w:rPr>
          <w:szCs w:val="24"/>
        </w:rPr>
      </w:pPr>
    </w:p>
    <w:p w14:paraId="7947939E" w14:textId="77777777" w:rsidR="004B494C" w:rsidRDefault="004B494C" w:rsidP="009F5632">
      <w:pPr>
        <w:pStyle w:val="ust"/>
        <w:rPr>
          <w:szCs w:val="24"/>
        </w:rPr>
      </w:pPr>
    </w:p>
    <w:p w14:paraId="2F52F377" w14:textId="405D9204" w:rsidR="00717AC3" w:rsidRPr="00053CAD" w:rsidRDefault="009F5632" w:rsidP="009F5632">
      <w:pPr>
        <w:pStyle w:val="ust"/>
        <w:rPr>
          <w:szCs w:val="24"/>
        </w:rPr>
      </w:pPr>
      <w:r w:rsidRPr="00053CAD">
        <w:rPr>
          <w:szCs w:val="24"/>
        </w:rPr>
        <w:t>Żelazna</w:t>
      </w:r>
      <w:r w:rsidR="00717AC3" w:rsidRPr="00053CAD">
        <w:rPr>
          <w:szCs w:val="24"/>
        </w:rPr>
        <w:t xml:space="preserve">, dnia </w:t>
      </w:r>
      <w:r w:rsidR="001F50FB">
        <w:rPr>
          <w:szCs w:val="24"/>
        </w:rPr>
        <w:t>22 czerwca</w:t>
      </w:r>
      <w:r w:rsidR="00B06A05" w:rsidRPr="00053CAD">
        <w:rPr>
          <w:szCs w:val="24"/>
        </w:rPr>
        <w:t xml:space="preserve"> 202</w:t>
      </w:r>
      <w:r w:rsidR="001F50FB">
        <w:rPr>
          <w:szCs w:val="24"/>
        </w:rPr>
        <w:t>3</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5D1A90" w:rsidRPr="00053CAD">
        <w:rPr>
          <w:szCs w:val="24"/>
        </w:rPr>
        <w:t>……………………………</w:t>
      </w:r>
    </w:p>
    <w:p w14:paraId="1C52E404" w14:textId="56861D54"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4B494C">
        <w:rPr>
          <w:szCs w:val="24"/>
        </w:rPr>
        <w:tab/>
      </w:r>
      <w:r w:rsidR="00717AC3" w:rsidRPr="00053CAD">
        <w:rPr>
          <w:szCs w:val="24"/>
        </w:rPr>
        <w:t>(podpis zamawiającego)</w:t>
      </w:r>
    </w:p>
    <w:p w14:paraId="572E46F7" w14:textId="77777777" w:rsidR="001F50FB" w:rsidRDefault="001F50FB" w:rsidP="001F50FB">
      <w:pPr>
        <w:spacing w:after="160" w:line="259" w:lineRule="auto"/>
        <w:rPr>
          <w:b/>
        </w:rPr>
      </w:pPr>
    </w:p>
    <w:p w14:paraId="5EE5B18A" w14:textId="1817769E" w:rsidR="00717AC3" w:rsidRPr="00053CAD" w:rsidRDefault="00717AC3" w:rsidP="001F50FB">
      <w:pPr>
        <w:spacing w:after="160" w:line="259" w:lineRule="auto"/>
        <w:rPr>
          <w:b/>
        </w:rPr>
      </w:pPr>
      <w:r w:rsidRPr="00053CAD">
        <w:rPr>
          <w:b/>
        </w:rPr>
        <w:t>Załączniki do nini</w:t>
      </w:r>
      <w:r w:rsidR="00D21AEB" w:rsidRPr="00053CAD">
        <w:rPr>
          <w:b/>
        </w:rPr>
        <w:t>ejszej S</w:t>
      </w:r>
      <w:r w:rsidRPr="00053CAD">
        <w:rPr>
          <w:b/>
        </w:rPr>
        <w:t>WZ:</w:t>
      </w:r>
    </w:p>
    <w:p w14:paraId="2CD8DF17" w14:textId="3260242A" w:rsidR="00717AC3" w:rsidRPr="00053CAD" w:rsidRDefault="00717AC3" w:rsidP="005A6A66">
      <w:pPr>
        <w:tabs>
          <w:tab w:val="right" w:leader="underscore" w:pos="9072"/>
        </w:tabs>
        <w:spacing w:line="276" w:lineRule="auto"/>
        <w:jc w:val="both"/>
      </w:pPr>
      <w:r w:rsidRPr="00053CAD">
        <w:t>1. formularz ofertowego,</w:t>
      </w:r>
    </w:p>
    <w:p w14:paraId="62368843" w14:textId="17CBEF48" w:rsidR="00603E05" w:rsidRPr="009F02E4" w:rsidRDefault="009F02E4" w:rsidP="005A6A66">
      <w:pPr>
        <w:tabs>
          <w:tab w:val="right" w:leader="underscore" w:pos="9072"/>
        </w:tabs>
        <w:spacing w:line="276"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5A6A66">
      <w:pPr>
        <w:spacing w:line="276"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5A6A66">
      <w:pPr>
        <w:spacing w:line="276"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5A6A66">
      <w:pPr>
        <w:tabs>
          <w:tab w:val="right" w:leader="underscore" w:pos="9072"/>
        </w:tabs>
        <w:spacing w:line="276"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6D7BEFCC" w14:textId="0D71E0A8" w:rsidR="00F535A1" w:rsidRPr="004B494C" w:rsidRDefault="00FD6D14" w:rsidP="005A6A66">
      <w:pPr>
        <w:tabs>
          <w:tab w:val="right" w:leader="underscore" w:pos="9072"/>
        </w:tabs>
        <w:spacing w:line="276"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r w:rsidR="00F535A1" w:rsidRPr="00053CAD">
        <w:rPr>
          <w:bCs/>
          <w:i/>
        </w:rPr>
        <w:br w:type="page"/>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2F6BBDB" w14:textId="77777777" w:rsidTr="003C2740">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5557"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3C2740">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5557"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3C2740">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5557"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3C2740">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5557" w:type="dxa"/>
            <w:shd w:val="clear" w:color="auto" w:fill="auto"/>
          </w:tcPr>
          <w:p w14:paraId="16F29BDB" w14:textId="49A9EA0F"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BC598D">
              <w:rPr>
                <w:rFonts w:ascii="Arial" w:hAnsi="Arial" w:cs="Arial"/>
                <w:sz w:val="20"/>
                <w:szCs w:val="20"/>
              </w:rPr>
              <w:t>wapna nawozowego</w:t>
            </w:r>
            <w:r w:rsidR="004B494C">
              <w:rPr>
                <w:rFonts w:ascii="Arial" w:hAnsi="Arial" w:cs="Arial"/>
                <w:sz w:val="20"/>
                <w:szCs w:val="20"/>
              </w:rPr>
              <w:t xml:space="preserve"> w 2023 roku</w:t>
            </w:r>
          </w:p>
        </w:tc>
      </w:tr>
      <w:tr w:rsidR="00812492" w:rsidRPr="00682DD7" w14:paraId="798E3C03" w14:textId="77777777" w:rsidTr="003C2740">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5557" w:type="dxa"/>
            <w:shd w:val="clear" w:color="auto" w:fill="auto"/>
          </w:tcPr>
          <w:p w14:paraId="7761AF47" w14:textId="34D39BAC" w:rsidR="00812492" w:rsidRPr="00682DD7" w:rsidRDefault="00BC598D" w:rsidP="00921DD6">
            <w:pPr>
              <w:rPr>
                <w:rFonts w:ascii="Arial" w:hAnsi="Arial" w:cs="Arial"/>
                <w:sz w:val="20"/>
                <w:szCs w:val="20"/>
              </w:rPr>
            </w:pPr>
            <w:r>
              <w:rPr>
                <w:rFonts w:ascii="Arial" w:hAnsi="Arial" w:cs="Arial"/>
                <w:sz w:val="20"/>
                <w:szCs w:val="20"/>
              </w:rPr>
              <w:t>23</w:t>
            </w:r>
            <w:r w:rsidR="00812492" w:rsidRPr="00AC5458">
              <w:rPr>
                <w:rFonts w:ascii="Arial" w:hAnsi="Arial" w:cs="Arial"/>
                <w:sz w:val="20"/>
                <w:szCs w:val="20"/>
              </w:rPr>
              <w:t>/RZD-ZP/202</w:t>
            </w:r>
            <w:r>
              <w:rPr>
                <w:rFonts w:ascii="Arial" w:hAnsi="Arial" w:cs="Arial"/>
                <w:sz w:val="20"/>
                <w:szCs w:val="20"/>
              </w:rPr>
              <w:t>3</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2873F876" w14:textId="77777777" w:rsidTr="00EA7964">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5557"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EA7964">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5557"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EA7964">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5557"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EA7964">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5557"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EA7964">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5557"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EA7964">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5557"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EA7964">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5557"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EA7964">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5557"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EA7964">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557"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EA7964">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5557"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EA7964">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5557"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EA7964">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5557"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EA7964">
        <w:tc>
          <w:tcPr>
            <w:tcW w:w="10201"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EA7964">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5557"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EA7964">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5557"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EA7964">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5557"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16"/>
      </w:tblGrid>
      <w:tr w:rsidR="00812492" w:rsidRPr="00682DD7" w14:paraId="113BB34A" w14:textId="77777777" w:rsidTr="00EA7964">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5416"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EA7964">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5416"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EA7964">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5416"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EA7964">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5416"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EA7964">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5416"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EA7964">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5416"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EA7964">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5416"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95F72E9" w14:textId="77777777" w:rsidTr="00EA7964">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5557"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EA7964">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557"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5EDDEE92" w14:textId="77777777" w:rsidTr="00EA7964">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5557"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EA7964">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5557"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39" w:name="_DV_M1264"/>
      <w:bookmarkEnd w:id="39"/>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40" w:name="_DV_M1266"/>
      <w:bookmarkEnd w:id="40"/>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1" w:name="_DV_M1268"/>
      <w:bookmarkEnd w:id="41"/>
      <w:r w:rsidRPr="00682DD7">
        <w:rPr>
          <w:rStyle w:val="Odwoanieprzypisudolnego"/>
          <w:rFonts w:ascii="Arial" w:hAnsi="Arial" w:cs="Arial"/>
          <w:b/>
          <w:w w:val="0"/>
          <w:sz w:val="20"/>
          <w:szCs w:val="20"/>
        </w:rPr>
        <w:footnoteReference w:id="16"/>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659813B" w14:textId="77777777" w:rsidTr="00EA7964">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557"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EA7964">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557"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812492" w:rsidRPr="00682DD7" w14:paraId="6C55BA8A" w14:textId="77777777" w:rsidTr="00EA7964">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5557"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812492" w:rsidRPr="00682DD7" w14:paraId="5B714DB4" w14:textId="77777777" w:rsidTr="00EA7964">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5557"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 Tak [] Nie </w:t>
            </w:r>
          </w:p>
        </w:tc>
      </w:tr>
      <w:tr w:rsidR="00812492" w:rsidRPr="00682DD7" w14:paraId="34FBBE5B" w14:textId="77777777" w:rsidTr="00EA7964">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5557"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235"/>
      </w:tblGrid>
      <w:tr w:rsidR="00812492" w:rsidRPr="00682DD7" w14:paraId="21F76424" w14:textId="77777777" w:rsidTr="00EA7964">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5557"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EA7964">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5557"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EA7964">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3235"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EA7964">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3235"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EA7964">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5557"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0F1C1257" w14:textId="77777777" w:rsidTr="00EA7964">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5557"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EA7964">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 xml:space="preserve">prawa </w:t>
            </w:r>
            <w:r w:rsidRPr="00682DD7">
              <w:rPr>
                <w:rFonts w:ascii="Arial" w:hAnsi="Arial" w:cs="Arial"/>
                <w:b/>
                <w:sz w:val="20"/>
                <w:szCs w:val="20"/>
              </w:rPr>
              <w:lastRenderedPageBreak/>
              <w:t>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5557"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p>
        </w:tc>
      </w:tr>
      <w:tr w:rsidR="00812492" w:rsidRPr="00682DD7" w14:paraId="670794FF" w14:textId="77777777" w:rsidTr="00EA7964">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5557"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czy wykonawca przedsięwziął środki w celu wykazania swojej rzetelności pomimo istnienia odpowiedniej </w:t>
            </w:r>
            <w:r w:rsidRPr="00682DD7">
              <w:rPr>
                <w:rFonts w:ascii="Arial" w:hAnsi="Arial" w:cs="Arial"/>
                <w:sz w:val="20"/>
                <w:szCs w:val="20"/>
              </w:rPr>
              <w:lastRenderedPageBreak/>
              <w:t>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EA7964">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5557"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EA7964">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5557"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EA7964">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EA7964">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EA7964">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5557"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EA7964">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EA7964">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5557"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EA7964">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EA7964">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EA7964">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57"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8F6FEBC" w14:textId="77777777" w:rsidTr="00EA7964">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5557"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EA7964">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5557"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812492" w:rsidRPr="00682DD7" w14:paraId="0FBC9E9B" w14:textId="77777777" w:rsidTr="00EA7964">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5557"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595"/>
      </w:tblGrid>
      <w:tr w:rsidR="00812492" w:rsidRPr="00682DD7" w14:paraId="256713F0" w14:textId="77777777" w:rsidTr="00EA7964">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5595"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EA7964">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5595"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35AE54CA" w14:textId="77777777" w:rsidTr="00EA7964">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5557"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EA7964">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EA7964">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C2D2079" w14:textId="77777777" w:rsidTr="00EA7964">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5557"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EA7964">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EA7964">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EA7964">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557"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EA7964">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EA7964">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5557"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EA7964">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5557"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A875974" w14:textId="77777777" w:rsidTr="00EA7964">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2" w:name="_DV_M4300"/>
            <w:bookmarkStart w:id="43" w:name="_DV_M4301"/>
            <w:bookmarkEnd w:id="42"/>
            <w:bookmarkEnd w:id="43"/>
            <w:r w:rsidRPr="00C52B99">
              <w:rPr>
                <w:rFonts w:ascii="Arial" w:hAnsi="Arial" w:cs="Arial"/>
                <w:b/>
                <w:sz w:val="20"/>
                <w:szCs w:val="20"/>
              </w:rPr>
              <w:t>Zdolność techniczna i zawodowa</w:t>
            </w:r>
          </w:p>
        </w:tc>
        <w:tc>
          <w:tcPr>
            <w:tcW w:w="5557"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EA7964">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5557"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EA7964">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5557"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EA7964">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557"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EA7964">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5557"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EA7964">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5557"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EA7964">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5557"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EA7964">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5557"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EA7964">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5557"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EA7964">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5557"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EA7964">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5557"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EA7964">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5557"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EA7964">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EA7964">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44" w:name="_DV_M4307"/>
      <w:bookmarkStart w:id="45" w:name="_DV_M4308"/>
      <w:bookmarkStart w:id="46" w:name="_DV_M4309"/>
      <w:bookmarkStart w:id="47" w:name="_DV_M4310"/>
      <w:bookmarkStart w:id="48" w:name="_DV_M4311"/>
      <w:bookmarkStart w:id="49" w:name="_DV_M4312"/>
      <w:bookmarkEnd w:id="44"/>
      <w:bookmarkEnd w:id="45"/>
      <w:bookmarkEnd w:id="46"/>
      <w:bookmarkEnd w:id="47"/>
      <w:bookmarkEnd w:id="48"/>
      <w:bookmarkEnd w:id="49"/>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1DFE23F7" w14:textId="77777777" w:rsidTr="00EA7964">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5557"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EA7964">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EA7964">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9764FC4" w14:textId="77777777" w:rsidTr="00EA7964">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5557"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EA7964">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5557"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114D8FE6" w:rsidR="00DE2EC4" w:rsidRPr="00053CAD" w:rsidRDefault="00BC598D" w:rsidP="00234A36">
            <w:pPr>
              <w:rPr>
                <w:b/>
                <w:smallCaps/>
              </w:rPr>
            </w:pPr>
            <w:r>
              <w:rPr>
                <w:b/>
                <w:smallCaps/>
              </w:rPr>
              <w:t>23</w:t>
            </w:r>
            <w:r w:rsidR="00DE2EC4" w:rsidRPr="00053CAD">
              <w:rPr>
                <w:b/>
                <w:smallCaps/>
              </w:rPr>
              <w:t>/RZD-ZP/202</w:t>
            </w:r>
            <w:r>
              <w:rPr>
                <w:b/>
                <w:smallCaps/>
              </w:rPr>
              <w:t>3</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KRS/CEiDG</w:t>
      </w:r>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składane na podstawie art. 125 ust. 1 ustawy Pzp</w:t>
      </w:r>
    </w:p>
    <w:p w14:paraId="02A59885" w14:textId="0BBEC300"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 xml:space="preserve">Zakup i dostawę </w:t>
      </w:r>
      <w:r w:rsidR="00BC598D">
        <w:rPr>
          <w:b/>
          <w:kern w:val="144"/>
        </w:rPr>
        <w:t>wapna nawozowego</w:t>
      </w:r>
      <w:r w:rsidR="004B494C">
        <w:rPr>
          <w:b/>
          <w:kern w:val="144"/>
        </w:rPr>
        <w:t xml:space="preserve"> w 2023 roku</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49"/>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0"/>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1"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1"/>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2" w:name="_Hlk99014455"/>
      <w:r w:rsidRPr="000008B3">
        <w:t>………………………………………………………………………...…………………………………</w:t>
      </w:r>
      <w:r w:rsidRPr="000008B3">
        <w:rPr>
          <w:i/>
        </w:rPr>
        <w:t xml:space="preserve"> </w:t>
      </w:r>
      <w:bookmarkEnd w:id="52"/>
      <w:r w:rsidRPr="000008B3">
        <w:rPr>
          <w:i/>
          <w:sz w:val="16"/>
        </w:rPr>
        <w:t>(podać pełną nazwę/firmę, adres, a także w zależności od podmiotu: NIP/PESEL, KRS/CEiDG)</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39154B76" w:rsidR="00B9609D" w:rsidRPr="00053CAD" w:rsidRDefault="00BC598D" w:rsidP="00921DD6">
            <w:pPr>
              <w:rPr>
                <w:b/>
                <w:smallCaps/>
              </w:rPr>
            </w:pPr>
            <w:r>
              <w:rPr>
                <w:b/>
                <w:smallCaps/>
              </w:rPr>
              <w:t>23</w:t>
            </w:r>
            <w:r w:rsidR="00B9609D" w:rsidRPr="00053CAD">
              <w:rPr>
                <w:b/>
                <w:smallCaps/>
              </w:rPr>
              <w:t>/RZD-ZP/202</w:t>
            </w:r>
            <w:r>
              <w:rPr>
                <w:b/>
                <w:smallCaps/>
              </w:rPr>
              <w:t>3</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KRS/CEiDG)</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E357E6D" w14:textId="4C73379B" w:rsidR="00B9609D" w:rsidRPr="00053CAD" w:rsidRDefault="00B9609D" w:rsidP="00C45898">
      <w:pPr>
        <w:ind w:right="5953"/>
      </w:pPr>
      <w:r w:rsidRPr="00053CAD">
        <w:rPr>
          <w:i/>
        </w:rPr>
        <w:t>(imię, nazwisko, stanowisko/podstawa do reprezentacji)</w:t>
      </w: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w zakresie wynikającym z przepisu art. 108 ust. 1 pkt 5 ustawy Pzp</w:t>
      </w:r>
    </w:p>
    <w:p w14:paraId="66BFB5A3" w14:textId="0FED34D6" w:rsidR="00B9609D" w:rsidRPr="00053CAD" w:rsidRDefault="00053CAD" w:rsidP="00053CAD">
      <w:pPr>
        <w:spacing w:line="360" w:lineRule="auto"/>
        <w:jc w:val="center"/>
        <w:rPr>
          <w:b/>
        </w:rPr>
      </w:pPr>
      <w:r w:rsidRPr="00053CAD">
        <w:rPr>
          <w:b/>
        </w:rPr>
        <w:t>(Dz. U. z 202</w:t>
      </w:r>
      <w:r w:rsidR="00C85F3E">
        <w:rPr>
          <w:b/>
        </w:rPr>
        <w:t>2</w:t>
      </w:r>
      <w:r w:rsidRPr="00053CAD">
        <w:rPr>
          <w:b/>
        </w:rPr>
        <w:t xml:space="preserve"> r., poz. 1</w:t>
      </w:r>
      <w:r w:rsidR="00C85F3E">
        <w:rPr>
          <w:b/>
        </w:rPr>
        <w:t>710</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0369192E"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BC598D">
        <w:rPr>
          <w:b/>
        </w:rPr>
        <w:t>wapna nawozowego</w:t>
      </w:r>
      <w:r w:rsidR="004B494C">
        <w:rPr>
          <w:b/>
        </w:rPr>
        <w:t xml:space="preserve"> w 2023 roku</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upoważnionej(ych)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5A759FB1" w:rsidR="00053CAD" w:rsidRPr="00053CAD" w:rsidRDefault="00BC598D" w:rsidP="00921DD6">
            <w:pPr>
              <w:rPr>
                <w:b/>
                <w:smallCaps/>
              </w:rPr>
            </w:pPr>
            <w:r>
              <w:rPr>
                <w:b/>
                <w:smallCaps/>
              </w:rPr>
              <w:t>23</w:t>
            </w:r>
            <w:r w:rsidR="00053CAD" w:rsidRPr="00053CAD">
              <w:rPr>
                <w:b/>
                <w:smallCaps/>
              </w:rPr>
              <w:t>/RZD-ZP/202</w:t>
            </w:r>
            <w:r>
              <w:rPr>
                <w:b/>
                <w:smallCaps/>
              </w:rPr>
              <w:t>3</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KRS/CEiDG)</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o aktualności informacji zawartych w oświadczeniu, o którym mowa w art. 125 ust. 1 ustawy z dnia 11 września 2019 r. Prawo zamówień publicznych (dalej jako: ustawa Pzp), w zakresie podstaw wykluczenia z postępowania wskazanych przez Zamawiającego, o których mowa w art. 108 ust. 1 ustawy Pzp</w:t>
      </w:r>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5FAB40BD"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 xml:space="preserve">Zakup i dostawę </w:t>
      </w:r>
      <w:r w:rsidR="00BC598D">
        <w:rPr>
          <w:b/>
        </w:rPr>
        <w:t>wapna nawozowego</w:t>
      </w:r>
      <w:r w:rsidR="002C54BF">
        <w:rPr>
          <w:b/>
        </w:rPr>
        <w:t xml:space="preserve"> w 2023 roku</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53"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54" w:name="_Hlk102998712"/>
      <w:bookmarkEnd w:id="53"/>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54"/>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01706FBB"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8B4661">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16B0B0D8"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BC598D">
        <w:rPr>
          <w:rFonts w:ascii="Times New Roman" w:hAnsi="Times New Roman"/>
          <w:sz w:val="24"/>
          <w:szCs w:val="24"/>
        </w:rPr>
        <w:t>23</w:t>
      </w:r>
      <w:r w:rsidR="00C75414" w:rsidRPr="00053CAD">
        <w:rPr>
          <w:rFonts w:ascii="Times New Roman" w:hAnsi="Times New Roman"/>
          <w:sz w:val="24"/>
          <w:szCs w:val="24"/>
        </w:rPr>
        <w:t>/RZD-ZP/202</w:t>
      </w:r>
      <w:r w:rsidR="00BC598D">
        <w:rPr>
          <w:rFonts w:ascii="Times New Roman" w:hAnsi="Times New Roman"/>
          <w:sz w:val="24"/>
          <w:szCs w:val="24"/>
        </w:rPr>
        <w:t>3</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3DE8E90C" w:rsidR="00C75414" w:rsidRPr="00053CAD" w:rsidRDefault="00C75414" w:rsidP="00C75414">
      <w:pPr>
        <w:jc w:val="center"/>
      </w:pPr>
      <w:r w:rsidRPr="00053CAD">
        <w:t>zawarta dnia _______________ 202</w:t>
      </w:r>
      <w:r w:rsidR="002C54BF">
        <w:t>3</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339075FD"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r w:rsidR="00AB4A34" w:rsidRPr="00053CAD">
        <w:rPr>
          <w:color w:val="auto"/>
          <w:sz w:val="24"/>
          <w:szCs w:val="24"/>
        </w:rPr>
        <w:t>t.j. Dz. U. z 202</w:t>
      </w:r>
      <w:r w:rsidR="00C85F3E">
        <w:rPr>
          <w:color w:val="auto"/>
          <w:sz w:val="24"/>
          <w:szCs w:val="24"/>
        </w:rPr>
        <w:t>2</w:t>
      </w:r>
      <w:r w:rsidR="00AB4A34" w:rsidRPr="00053CAD">
        <w:rPr>
          <w:color w:val="auto"/>
          <w:sz w:val="24"/>
          <w:szCs w:val="24"/>
        </w:rPr>
        <w:t xml:space="preserve"> r. poz. 1</w:t>
      </w:r>
      <w:r w:rsidR="00C85F3E">
        <w:rPr>
          <w:color w:val="auto"/>
          <w:sz w:val="24"/>
          <w:szCs w:val="24"/>
        </w:rPr>
        <w:t>710</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(t.j. Dz. U. z 2006 r., Nr 136, poz. 969 </w:t>
      </w:r>
      <w:r w:rsidRPr="00053CAD">
        <w:br/>
        <w:t>z późn.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324DCD26"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BC598D">
        <w:rPr>
          <w:color w:val="auto"/>
          <w:sz w:val="24"/>
          <w:szCs w:val="24"/>
        </w:rPr>
        <w:t>wapna nawozowego</w:t>
      </w:r>
      <w:r w:rsidRPr="00053CAD">
        <w:rPr>
          <w:color w:val="auto"/>
          <w:sz w:val="24"/>
          <w:szCs w:val="24"/>
        </w:rPr>
        <w:t xml:space="preserve">, </w:t>
      </w:r>
      <w:r w:rsidR="00BC598D">
        <w:rPr>
          <w:color w:val="auto"/>
          <w:sz w:val="24"/>
          <w:szCs w:val="24"/>
        </w:rPr>
        <w:t>określonego</w:t>
      </w:r>
      <w:r w:rsidRPr="00053CAD">
        <w:rPr>
          <w:color w:val="auto"/>
          <w:sz w:val="24"/>
          <w:szCs w:val="24"/>
        </w:rPr>
        <w:t xml:space="preserve"> w formularzu ofertowym - załącznik nr 1 do umowy, </w:t>
      </w:r>
      <w:r w:rsidR="00BC598D">
        <w:rPr>
          <w:color w:val="auto"/>
          <w:sz w:val="24"/>
          <w:szCs w:val="24"/>
        </w:rPr>
        <w:t>zwanego</w:t>
      </w:r>
      <w:r w:rsidR="0098306F" w:rsidRPr="00053CAD">
        <w:rPr>
          <w:color w:val="auto"/>
          <w:sz w:val="24"/>
          <w:szCs w:val="24"/>
        </w:rPr>
        <w:t xml:space="preserve"> dalej towarem</w:t>
      </w:r>
      <w:r w:rsidRPr="00053CAD">
        <w:rPr>
          <w:color w:val="auto"/>
          <w:sz w:val="24"/>
          <w:szCs w:val="24"/>
        </w:rPr>
        <w:t>.</w:t>
      </w:r>
    </w:p>
    <w:p w14:paraId="650FC393" w14:textId="6D6FEC57" w:rsidR="00C75414" w:rsidRPr="00053CAD" w:rsidRDefault="00C75414" w:rsidP="000B7D14">
      <w:pPr>
        <w:pStyle w:val="Tekstpodstawowywcity2"/>
        <w:tabs>
          <w:tab w:val="left" w:pos="360"/>
        </w:tabs>
        <w:spacing w:after="0" w:line="240" w:lineRule="auto"/>
        <w:ind w:left="360" w:hanging="360"/>
        <w:jc w:val="both"/>
      </w:pPr>
      <w:r w:rsidRPr="00053CAD">
        <w:t>2.</w:t>
      </w:r>
      <w:r w:rsidRPr="00053CAD">
        <w:tab/>
      </w:r>
      <w:r w:rsidR="00BC598D" w:rsidRPr="0023068B">
        <w:t>Sprzedawca zobowiązuje się dokonać na rzecz Kupującego dostawy towaru w okresie realizacji zamówienia, tj:</w:t>
      </w:r>
      <w:r w:rsidR="00BC598D">
        <w:t xml:space="preserve"> </w:t>
      </w:r>
      <w:r w:rsidR="00977222" w:rsidRPr="00977222">
        <w:t>w przypadku dostaw do Rogowa, Żelaznej i Chylic do 7 dni od dnia podpisania umowy, a dla pozostałych lokalizacji do 45 dni od dnia podpisania umowy</w:t>
      </w:r>
      <w:r w:rsidR="00BC598D">
        <w:t xml:space="preserve">, </w:t>
      </w:r>
      <w:r w:rsidR="00BC598D" w:rsidRPr="0023068B">
        <w:t>z zastrzeżeniem terminu dostawy jednostkowej, o którym mowa w § 5 ust. 5 Umowy</w:t>
      </w:r>
      <w:r w:rsidR="00D3661C" w:rsidRPr="00053CAD">
        <w:t>.</w:t>
      </w:r>
    </w:p>
    <w:p w14:paraId="28CECDBF" w14:textId="522B61E8"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r>
      <w:r w:rsidR="00BC598D" w:rsidRPr="00053CAD">
        <w:t>Miejscem realizacji dostaw przedmiotu zamówienia jest Szkoła Główna Gospodarstwa Wiejskiego w Warszawie Rolniczy Zakład Doświadczalny w Żelaznej,</w:t>
      </w:r>
      <w:r w:rsidR="00BC598D">
        <w:t xml:space="preserve"> Gospodarstwo w Żelaznej,</w:t>
      </w:r>
      <w:r w:rsidR="00BC598D" w:rsidRPr="00053CAD">
        <w:t xml:space="preserve"> </w:t>
      </w:r>
      <w:r w:rsidR="00BC598D">
        <w:t>Żelazna 43</w:t>
      </w:r>
      <w:r w:rsidR="00BC598D" w:rsidRPr="00053CAD">
        <w:t>, 96-</w:t>
      </w:r>
      <w:r w:rsidR="00BC598D">
        <w:t xml:space="preserve">116 Dębowa Góra oraz </w:t>
      </w:r>
      <w:r w:rsidR="00BC598D" w:rsidRPr="00053CAD">
        <w:t>Szkoła Główna Gospodarstwa Wiejskiego w Warszawie Rolniczy Zakład Doświadczalny w Żelaznej,</w:t>
      </w:r>
      <w:r w:rsidR="00BC598D">
        <w:t xml:space="preserve"> Gospodarstwo w Chylicach, Chylice-Kolonia, ul. Parkowa 9, 96-313 Jaktorów, </w:t>
      </w:r>
      <w:r w:rsidR="00BC598D" w:rsidRPr="00475A7C">
        <w:t>Szkoła Główna Gospodarstwa Wiejskiego - Stacja Doświadczalna im.</w:t>
      </w:r>
      <w:r w:rsidR="00BC598D">
        <w:t xml:space="preserve"> prof.</w:t>
      </w:r>
      <w:r w:rsidR="00BC598D" w:rsidRPr="00475A7C">
        <w:t xml:space="preserve"> Mariana Górskiego w Skierniewicach</w:t>
      </w:r>
      <w:r w:rsidR="00BC598D">
        <w:t xml:space="preserve">, ul. Jana III Sobieskiego 10, 96-100 Skierniewice oraz </w:t>
      </w:r>
      <w:r w:rsidR="00BC598D" w:rsidRPr="00475A7C">
        <w:t>Leśny Zakład Doświadczalny SGGW w Rogowie</w:t>
      </w:r>
      <w:r w:rsidR="00BC598D">
        <w:t xml:space="preserve">, ul. </w:t>
      </w:r>
      <w:r w:rsidR="00BC598D" w:rsidRPr="00475A7C">
        <w:t>Akademicka 20, 95-063 Rogów</w:t>
      </w:r>
      <w:r w:rsidR="00BC598D">
        <w:t>.</w:t>
      </w:r>
      <w:r w:rsidR="004D64E9">
        <w:t>.</w:t>
      </w:r>
    </w:p>
    <w:p w14:paraId="20B7EF15" w14:textId="77777777" w:rsidR="00C75414" w:rsidRPr="00053CAD" w:rsidRDefault="00D62C17" w:rsidP="00C75414">
      <w:pPr>
        <w:pStyle w:val="Tekstpodstawowy"/>
        <w:tabs>
          <w:tab w:val="num" w:pos="360"/>
        </w:tabs>
        <w:spacing w:after="0"/>
        <w:ind w:left="360" w:hanging="360"/>
        <w:jc w:val="both"/>
      </w:pPr>
      <w:r w:rsidRPr="00053CAD">
        <w:lastRenderedPageBreak/>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237A8F7D"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A04E53">
        <w:t xml:space="preserve">ofertowym </w:t>
      </w:r>
      <w:r w:rsidRPr="00053CAD">
        <w:t>– załącznik nr 1 do umowy.</w:t>
      </w:r>
    </w:p>
    <w:p w14:paraId="3A2ED2A2" w14:textId="6557F126"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 </w:t>
      </w:r>
      <w:r w:rsidR="008D1D31" w:rsidRPr="00053CAD">
        <w:t>wynosi</w:t>
      </w:r>
      <w:r w:rsidRPr="00053CAD">
        <w:t>: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r w:rsidR="00333243">
        <w:t xml:space="preserve"> </w:t>
      </w:r>
      <w:r w:rsidRPr="00053CAD">
        <w:t>lub drogą elektroniczną (e-mail).</w:t>
      </w:r>
    </w:p>
    <w:p w14:paraId="2CE692EC" w14:textId="7B2901A8"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9CB1FE9"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lastRenderedPageBreak/>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późn. zm.). W związku z tym w przypadku </w:t>
      </w:r>
    </w:p>
    <w:p w14:paraId="07B0B218" w14:textId="3C94F5F6" w:rsidR="00C75414"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9ACA241" w14:textId="2ED960D2" w:rsidR="00B75D0B" w:rsidRDefault="00B75D0B" w:rsidP="00C75414">
      <w:pPr>
        <w:tabs>
          <w:tab w:val="left" w:pos="360"/>
        </w:tabs>
        <w:ind w:left="360"/>
        <w:jc w:val="both"/>
      </w:pPr>
    </w:p>
    <w:p w14:paraId="28D4D229" w14:textId="0F58B08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xml:space="preserve">§ </w:t>
      </w:r>
      <w:r w:rsidR="00011033">
        <w:rPr>
          <w:b/>
          <w:color w:val="auto"/>
          <w:sz w:val="24"/>
          <w:szCs w:val="24"/>
        </w:rPr>
        <w:t>8</w:t>
      </w:r>
      <w:r w:rsidRPr="00053CAD">
        <w:rPr>
          <w:b/>
          <w:color w:val="auto"/>
          <w:sz w:val="24"/>
          <w:szCs w:val="24"/>
        </w:rPr>
        <w:t xml:space="preserve">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1E4658B7" w:rsidR="00C75414" w:rsidRPr="00053CAD" w:rsidRDefault="00C75414" w:rsidP="00C75414">
      <w:pPr>
        <w:pStyle w:val="Tekstpodstawowy32"/>
        <w:jc w:val="center"/>
        <w:rPr>
          <w:color w:val="auto"/>
          <w:sz w:val="24"/>
          <w:szCs w:val="24"/>
        </w:rPr>
      </w:pPr>
      <w:r w:rsidRPr="00053CAD">
        <w:rPr>
          <w:b/>
          <w:color w:val="auto"/>
          <w:sz w:val="24"/>
          <w:szCs w:val="24"/>
        </w:rPr>
        <w:t xml:space="preserve">§ </w:t>
      </w:r>
      <w:r w:rsidR="00011033">
        <w:rPr>
          <w:b/>
          <w:color w:val="auto"/>
          <w:sz w:val="24"/>
          <w:szCs w:val="24"/>
        </w:rPr>
        <w:t>9</w:t>
      </w:r>
      <w:r w:rsidRPr="00053CAD">
        <w:rPr>
          <w:b/>
          <w:color w:val="auto"/>
          <w:sz w:val="24"/>
          <w:szCs w:val="24"/>
        </w:rPr>
        <w:t xml:space="preserve">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69F08750"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0</w:t>
      </w:r>
      <w:r w:rsidRPr="00053CAD">
        <w:rPr>
          <w:b/>
          <w:color w:val="auto"/>
          <w:sz w:val="24"/>
          <w:szCs w:val="24"/>
        </w:rPr>
        <w:t xml:space="preserve">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1B4246F7" w:rsidR="00C75414" w:rsidRPr="00053CAD" w:rsidRDefault="00C75414" w:rsidP="00C75414">
      <w:pPr>
        <w:jc w:val="both"/>
        <w:rPr>
          <w:bCs/>
        </w:rPr>
      </w:pPr>
      <w:r w:rsidRPr="00053CAD">
        <w:rPr>
          <w:bCs/>
        </w:rPr>
        <w:lastRenderedPageBreak/>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r w:rsidR="007C2DF5" w:rsidRPr="00053CAD">
        <w:rPr>
          <w:bCs/>
        </w:rPr>
        <w:t xml:space="preserve">t.j. </w:t>
      </w:r>
      <w:r w:rsidRPr="00053CAD">
        <w:rPr>
          <w:bCs/>
        </w:rPr>
        <w:t xml:space="preserve">Dz. U. z </w:t>
      </w:r>
      <w:r w:rsidR="00AB4A34" w:rsidRPr="00053CAD">
        <w:rPr>
          <w:bCs/>
        </w:rPr>
        <w:t>202</w:t>
      </w:r>
      <w:r w:rsidR="00C85F3E">
        <w:rPr>
          <w:bCs/>
        </w:rPr>
        <w:t>2</w:t>
      </w:r>
      <w:r w:rsidRPr="00053CAD">
        <w:rPr>
          <w:bCs/>
        </w:rPr>
        <w:t xml:space="preserve"> r. poz. </w:t>
      </w:r>
      <w:r w:rsidR="00AB4A34" w:rsidRPr="00053CAD">
        <w:rPr>
          <w:bCs/>
        </w:rPr>
        <w:t>1</w:t>
      </w:r>
      <w:r w:rsidR="00C85F3E">
        <w:rPr>
          <w:bCs/>
        </w:rPr>
        <w:t>710</w:t>
      </w:r>
      <w:r w:rsidRPr="00053CAD">
        <w:rPr>
          <w:bCs/>
        </w:rPr>
        <w:t xml:space="preserve">), „ustawa Pzp”; w celu związanym z postępowaniem o udzielenie zamówienia publicznego, zawarciem umowy oraz jej realizacją oraz na podstawie art. 6 ust. 1 lit. f RODO zgodnie z </w:t>
      </w:r>
      <w:r w:rsidR="00637E7C" w:rsidRPr="00053CAD">
        <w:rPr>
          <w:bCs/>
        </w:rPr>
        <w:t xml:space="preserve">pkt. 5 nr sprawy: </w:t>
      </w:r>
      <w:r w:rsidR="00BC598D">
        <w:rPr>
          <w:bCs/>
        </w:rPr>
        <w:t>23</w:t>
      </w:r>
      <w:r w:rsidRPr="00053CAD">
        <w:rPr>
          <w:bCs/>
        </w:rPr>
        <w:t>/RZD-ZP/202</w:t>
      </w:r>
      <w:r w:rsidR="00BC598D">
        <w:rPr>
          <w:bCs/>
        </w:rPr>
        <w:t>3</w:t>
      </w:r>
      <w:r w:rsidRPr="00053CAD">
        <w:rPr>
          <w:bCs/>
        </w:rPr>
        <w:t xml:space="preserve">, nazwa: </w:t>
      </w:r>
      <w:r w:rsidR="000843FD" w:rsidRPr="00053CAD">
        <w:rPr>
          <w:bCs/>
        </w:rPr>
        <w:t xml:space="preserve">Zakup i dostawa </w:t>
      </w:r>
      <w:r w:rsidR="00BC598D">
        <w:rPr>
          <w:bCs/>
        </w:rPr>
        <w:t>wapna nawozowego</w:t>
      </w:r>
      <w:r w:rsidR="002C54BF">
        <w:rPr>
          <w:bCs/>
        </w:rPr>
        <w:t xml:space="preserve"> w 2023 roku</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425614E6" w14:textId="41088496" w:rsidR="00C75414" w:rsidRPr="00B75D0B" w:rsidRDefault="00C75414" w:rsidP="00B75D0B">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 xml:space="preserve">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w:t>
      </w:r>
      <w:r w:rsidRPr="00053CAD">
        <w:rPr>
          <w:rFonts w:ascii="Times New Roman" w:hAnsi="Times New Roman" w:cs="Times New Roman"/>
          <w:sz w:val="24"/>
          <w:szCs w:val="24"/>
        </w:rPr>
        <w:lastRenderedPageBreak/>
        <w:t>Sprzedawcę do złożenia w postępowaniu o udzielenie zamówienia publicznego oświadczenia o wypełnieniu przez niego obowiązków informacyjnych przewidzianych w art. 13 lub art. 14 RODO.</w:t>
      </w:r>
    </w:p>
    <w:p w14:paraId="7B6C8103" w14:textId="09051AAE"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1</w:t>
      </w:r>
      <w:r w:rsidRPr="00053CAD">
        <w:rPr>
          <w:b/>
          <w:color w:val="auto"/>
          <w:sz w:val="24"/>
          <w:szCs w:val="24"/>
        </w:rPr>
        <w:t xml:space="preserve">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r w:rsidR="00333243">
        <w:t xml:space="preserve"> </w:t>
      </w:r>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7A12930C" w14:textId="3E1C8A17" w:rsidR="00C75414" w:rsidRDefault="00C75414" w:rsidP="00181230">
      <w:pPr>
        <w:pStyle w:val="Tekstpodstawowywcity"/>
        <w:spacing w:after="0"/>
        <w:ind w:left="0" w:firstLine="360"/>
        <w:jc w:val="both"/>
      </w:pPr>
      <w:r w:rsidRPr="00053CAD">
        <w:t xml:space="preserve">p. </w:t>
      </w:r>
      <w:r w:rsidR="00CD15D8">
        <w:t>Bartłomieja Rochalskiego</w:t>
      </w:r>
      <w:r w:rsidRPr="00053CAD">
        <w:t>,</w:t>
      </w:r>
      <w:r w:rsidRPr="00053CAD">
        <w:tab/>
        <w:t xml:space="preserve">tel. </w:t>
      </w:r>
      <w:r w:rsidR="00CD15D8">
        <w:t>601-385-822,</w:t>
      </w:r>
      <w:r w:rsidRPr="00053CAD">
        <w:tab/>
      </w:r>
      <w:r w:rsidRPr="00053CAD">
        <w:tab/>
        <w:t>reprezentującego Kupującego</w:t>
      </w:r>
      <w:r w:rsidR="00FC0FB5">
        <w:t>,</w:t>
      </w:r>
    </w:p>
    <w:p w14:paraId="2897DA12" w14:textId="0E59CCDD" w:rsidR="00FC0FB5" w:rsidRPr="00053CAD" w:rsidRDefault="00FC0FB5" w:rsidP="00181230">
      <w:pPr>
        <w:pStyle w:val="Tekstpodstawowywcity"/>
        <w:spacing w:after="0"/>
        <w:ind w:left="0" w:firstLine="360"/>
        <w:jc w:val="both"/>
      </w:pPr>
      <w:r>
        <w:t>p. Tomasza Dmuchowskiego,</w:t>
      </w:r>
      <w:r>
        <w:tab/>
        <w:t>tel. 508-824-422,</w:t>
      </w:r>
      <w:r>
        <w:tab/>
      </w:r>
      <w:r>
        <w:tab/>
      </w:r>
      <w:r w:rsidRPr="00053CAD">
        <w:t>reprezentującego Kupującego</w:t>
      </w:r>
      <w:r>
        <w:t>.</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06E04A78" w14:textId="0A953E8E" w:rsidR="00C75414" w:rsidRDefault="00C75414" w:rsidP="00C75414">
      <w:pPr>
        <w:pStyle w:val="Tekstpodstawowywcity"/>
        <w:spacing w:after="0"/>
        <w:ind w:left="0"/>
        <w:jc w:val="both"/>
      </w:pPr>
    </w:p>
    <w:p w14:paraId="1A8D937F" w14:textId="446034AC" w:rsidR="00614598" w:rsidRDefault="00614598"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3538AF67" w:rsidR="00C75414" w:rsidRPr="00053CAD" w:rsidRDefault="00C75414" w:rsidP="00C75414">
      <w:pPr>
        <w:pStyle w:val="Tekstpodstawowywcity"/>
        <w:spacing w:after="0"/>
        <w:ind w:left="0"/>
        <w:jc w:val="both"/>
      </w:pPr>
      <w:r w:rsidRPr="00053CAD">
        <w:t>1. Formularz ofertowy</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657C" w14:textId="77777777" w:rsidR="00381766" w:rsidRDefault="00381766" w:rsidP="00415AAD">
      <w:r>
        <w:separator/>
      </w:r>
    </w:p>
  </w:endnote>
  <w:endnote w:type="continuationSeparator" w:id="0">
    <w:p w14:paraId="3B9969E5" w14:textId="77777777" w:rsidR="00381766" w:rsidRDefault="00381766"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11033">
      <w:rPr>
        <w:rStyle w:val="Numerstrony"/>
        <w:noProof/>
      </w:rPr>
      <w:t>20</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011033">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B706" w14:textId="77777777" w:rsidR="00381766" w:rsidRDefault="00381766" w:rsidP="00415AAD">
      <w:r>
        <w:separator/>
      </w:r>
    </w:p>
  </w:footnote>
  <w:footnote w:type="continuationSeparator" w:id="0">
    <w:p w14:paraId="0A438534" w14:textId="77777777" w:rsidR="00381766" w:rsidRDefault="00381766" w:rsidP="00415AAD">
      <w:r>
        <w:continuationSeparator/>
      </w:r>
    </w:p>
  </w:footnote>
  <w:footnote w:id="1">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3">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4">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5">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6">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7">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8">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9">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38" w:name="_DV_C939"/>
      <w:r w:rsidRPr="00812492">
        <w:rPr>
          <w:rFonts w:ascii="Times New Roman" w:hAnsi="Times New Roman"/>
          <w:sz w:val="16"/>
          <w:szCs w:val="16"/>
        </w:rPr>
        <w:t>osób</w:t>
      </w:r>
      <w:bookmarkEnd w:id="38"/>
      <w:r w:rsidRPr="00812492">
        <w:rPr>
          <w:rFonts w:ascii="Times New Roman" w:hAnsi="Times New Roman"/>
          <w:sz w:val="16"/>
          <w:szCs w:val="16"/>
        </w:rPr>
        <w:t xml:space="preserve"> niepełnosprawnych lub defaworyzowanych.</w:t>
      </w:r>
    </w:p>
  </w:footnote>
  <w:footnote w:id="10">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1">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2">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3">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4">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6">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8">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19">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0">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3">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4">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5">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6">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7">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8">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0">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1">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2">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3">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4">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6">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8">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39">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0">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1">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5">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6">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49">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0"/>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F6EA1"/>
    <w:multiLevelType w:val="hybridMultilevel"/>
    <w:tmpl w:val="E5FCB158"/>
    <w:lvl w:ilvl="0" w:tplc="142082A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1"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3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1"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3"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6D884208"/>
    <w:multiLevelType w:val="multilevel"/>
    <w:tmpl w:val="1CC065FA"/>
    <w:lvl w:ilvl="0">
      <w:start w:val="6"/>
      <w:numFmt w:val="decimal"/>
      <w:lvlText w:val=""/>
      <w:lvlJc w:val="left"/>
      <w:pPr>
        <w:ind w:left="0" w:firstLine="0"/>
      </w:pPr>
      <w:rPr>
        <w:rFonts w:hint="default"/>
      </w:rPr>
    </w:lvl>
    <w:lvl w:ilvl="1">
      <w:start w:val="2"/>
      <w:numFmt w:val="decimal"/>
      <w:lvlText w:val="%2."/>
      <w:lvlJc w:val="left"/>
      <w:pPr>
        <w:ind w:left="0" w:firstLine="0"/>
      </w:pPr>
      <w:rPr>
        <w:rFonts w:ascii="Times New Roman" w:hAnsi="Times New Roman" w:cs="Times New Roman"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2"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5321751">
    <w:abstractNumId w:val="1"/>
  </w:num>
  <w:num w:numId="2" w16cid:durableId="1733698228">
    <w:abstractNumId w:val="52"/>
  </w:num>
  <w:num w:numId="3" w16cid:durableId="1748070036">
    <w:abstractNumId w:val="21"/>
  </w:num>
  <w:num w:numId="4" w16cid:durableId="909391058">
    <w:abstractNumId w:val="49"/>
  </w:num>
  <w:num w:numId="5" w16cid:durableId="1840345371">
    <w:abstractNumId w:val="36"/>
  </w:num>
  <w:num w:numId="6" w16cid:durableId="698624240">
    <w:abstractNumId w:val="42"/>
  </w:num>
  <w:num w:numId="7" w16cid:durableId="277178082">
    <w:abstractNumId w:val="15"/>
  </w:num>
  <w:num w:numId="8" w16cid:durableId="1331179548">
    <w:abstractNumId w:val="5"/>
  </w:num>
  <w:num w:numId="9" w16cid:durableId="809441998">
    <w:abstractNumId w:val="37"/>
  </w:num>
  <w:num w:numId="10" w16cid:durableId="305281733">
    <w:abstractNumId w:val="18"/>
  </w:num>
  <w:num w:numId="11" w16cid:durableId="1315720433">
    <w:abstractNumId w:val="22"/>
  </w:num>
  <w:num w:numId="12" w16cid:durableId="630865201">
    <w:abstractNumId w:val="19"/>
  </w:num>
  <w:num w:numId="13" w16cid:durableId="753402066">
    <w:abstractNumId w:val="46"/>
  </w:num>
  <w:num w:numId="14" w16cid:durableId="743725523">
    <w:abstractNumId w:val="33"/>
  </w:num>
  <w:num w:numId="15" w16cid:durableId="2050836228">
    <w:abstractNumId w:val="4"/>
  </w:num>
  <w:num w:numId="16" w16cid:durableId="15422259">
    <w:abstractNumId w:val="8"/>
  </w:num>
  <w:num w:numId="17" w16cid:durableId="389808436">
    <w:abstractNumId w:val="24"/>
  </w:num>
  <w:num w:numId="18" w16cid:durableId="665860769">
    <w:abstractNumId w:val="29"/>
  </w:num>
  <w:num w:numId="19" w16cid:durableId="660238877">
    <w:abstractNumId w:val="23"/>
  </w:num>
  <w:num w:numId="20" w16cid:durableId="1344745479">
    <w:abstractNumId w:val="3"/>
  </w:num>
  <w:num w:numId="21" w16cid:durableId="1273905175">
    <w:abstractNumId w:val="35"/>
  </w:num>
  <w:num w:numId="22" w16cid:durableId="439034728">
    <w:abstractNumId w:val="0"/>
  </w:num>
  <w:num w:numId="23" w16cid:durableId="1091658800">
    <w:abstractNumId w:val="50"/>
  </w:num>
  <w:num w:numId="24" w16cid:durableId="1204754217">
    <w:abstractNumId w:val="10"/>
  </w:num>
  <w:num w:numId="25" w16cid:durableId="314182208">
    <w:abstractNumId w:val="11"/>
  </w:num>
  <w:num w:numId="26" w16cid:durableId="1027953120">
    <w:abstractNumId w:val="16"/>
  </w:num>
  <w:num w:numId="27" w16cid:durableId="1653674950">
    <w:abstractNumId w:val="12"/>
  </w:num>
  <w:num w:numId="28" w16cid:durableId="1282834263">
    <w:abstractNumId w:val="53"/>
  </w:num>
  <w:num w:numId="29" w16cid:durableId="917901934">
    <w:abstractNumId w:val="34"/>
  </w:num>
  <w:num w:numId="30" w16cid:durableId="275526927">
    <w:abstractNumId w:val="26"/>
  </w:num>
  <w:num w:numId="31" w16cid:durableId="1370882188">
    <w:abstractNumId w:val="43"/>
  </w:num>
  <w:num w:numId="32" w16cid:durableId="132069211">
    <w:abstractNumId w:val="32"/>
  </w:num>
  <w:num w:numId="33" w16cid:durableId="1500854169">
    <w:abstractNumId w:val="17"/>
  </w:num>
  <w:num w:numId="34" w16cid:durableId="177231439">
    <w:abstractNumId w:val="48"/>
  </w:num>
  <w:num w:numId="35" w16cid:durableId="2085644917">
    <w:abstractNumId w:val="14"/>
  </w:num>
  <w:num w:numId="36" w16cid:durableId="1108623320">
    <w:abstractNumId w:val="25"/>
  </w:num>
  <w:num w:numId="37" w16cid:durableId="483741966">
    <w:abstractNumId w:val="51"/>
  </w:num>
  <w:num w:numId="38" w16cid:durableId="165364863">
    <w:abstractNumId w:val="39"/>
    <w:lvlOverride w:ilvl="0">
      <w:startOverride w:val="1"/>
    </w:lvlOverride>
  </w:num>
  <w:num w:numId="39" w16cid:durableId="1372268632">
    <w:abstractNumId w:val="27"/>
    <w:lvlOverride w:ilvl="0">
      <w:startOverride w:val="1"/>
    </w:lvlOverride>
  </w:num>
  <w:num w:numId="40" w16cid:durableId="522406277">
    <w:abstractNumId w:val="39"/>
  </w:num>
  <w:num w:numId="41" w16cid:durableId="1434277204">
    <w:abstractNumId w:val="27"/>
  </w:num>
  <w:num w:numId="42" w16cid:durableId="193737021">
    <w:abstractNumId w:val="9"/>
  </w:num>
  <w:num w:numId="43" w16cid:durableId="1278175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6051591">
    <w:abstractNumId w:val="41"/>
  </w:num>
  <w:num w:numId="45" w16cid:durableId="1390566557">
    <w:abstractNumId w:val="45"/>
  </w:num>
  <w:num w:numId="46" w16cid:durableId="520898193">
    <w:abstractNumId w:val="30"/>
  </w:num>
  <w:num w:numId="47" w16cid:durableId="226689466">
    <w:abstractNumId w:val="13"/>
  </w:num>
  <w:num w:numId="48" w16cid:durableId="1425878906">
    <w:abstractNumId w:val="2"/>
  </w:num>
  <w:num w:numId="49" w16cid:durableId="196360820">
    <w:abstractNumId w:val="47"/>
  </w:num>
  <w:num w:numId="50" w16cid:durableId="1338507517">
    <w:abstractNumId w:val="38"/>
  </w:num>
  <w:num w:numId="51" w16cid:durableId="1022782940">
    <w:abstractNumId w:val="20"/>
  </w:num>
  <w:num w:numId="52" w16cid:durableId="1212227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647442">
    <w:abstractNumId w:val="44"/>
  </w:num>
  <w:num w:numId="54" w16cid:durableId="1654334037">
    <w:abstractNumId w:val="28"/>
  </w:num>
  <w:num w:numId="55" w16cid:durableId="2135558488">
    <w:abstractNumId w:val="40"/>
  </w:num>
  <w:num w:numId="56" w16cid:durableId="609510695">
    <w:abstractNumId w:val="7"/>
  </w:num>
  <w:num w:numId="57" w16cid:durableId="21050640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033"/>
    <w:rsid w:val="00011D97"/>
    <w:rsid w:val="00012CC8"/>
    <w:rsid w:val="00014EF3"/>
    <w:rsid w:val="00015DA9"/>
    <w:rsid w:val="00017436"/>
    <w:rsid w:val="00017948"/>
    <w:rsid w:val="00020EB7"/>
    <w:rsid w:val="00021742"/>
    <w:rsid w:val="0002259C"/>
    <w:rsid w:val="00024713"/>
    <w:rsid w:val="00025EC3"/>
    <w:rsid w:val="000261FA"/>
    <w:rsid w:val="00026980"/>
    <w:rsid w:val="00032981"/>
    <w:rsid w:val="00033C61"/>
    <w:rsid w:val="00033FE0"/>
    <w:rsid w:val="000431C8"/>
    <w:rsid w:val="000479B9"/>
    <w:rsid w:val="000479EC"/>
    <w:rsid w:val="00051786"/>
    <w:rsid w:val="00053CAD"/>
    <w:rsid w:val="000555FD"/>
    <w:rsid w:val="00056CB1"/>
    <w:rsid w:val="000618D8"/>
    <w:rsid w:val="00062B5E"/>
    <w:rsid w:val="00062FEB"/>
    <w:rsid w:val="00063372"/>
    <w:rsid w:val="000656A1"/>
    <w:rsid w:val="00072C40"/>
    <w:rsid w:val="00083E41"/>
    <w:rsid w:val="000843FD"/>
    <w:rsid w:val="00094E9A"/>
    <w:rsid w:val="00096742"/>
    <w:rsid w:val="00097739"/>
    <w:rsid w:val="000A02C8"/>
    <w:rsid w:val="000A5C40"/>
    <w:rsid w:val="000B0B21"/>
    <w:rsid w:val="000B1249"/>
    <w:rsid w:val="000B7D14"/>
    <w:rsid w:val="000C0DD7"/>
    <w:rsid w:val="000C7B1D"/>
    <w:rsid w:val="000D0894"/>
    <w:rsid w:val="000D36DF"/>
    <w:rsid w:val="000E17C7"/>
    <w:rsid w:val="000E2B81"/>
    <w:rsid w:val="000E2E06"/>
    <w:rsid w:val="000E6BA0"/>
    <w:rsid w:val="000F6DC8"/>
    <w:rsid w:val="000F72B2"/>
    <w:rsid w:val="000F7346"/>
    <w:rsid w:val="0010031D"/>
    <w:rsid w:val="0010678B"/>
    <w:rsid w:val="001074F1"/>
    <w:rsid w:val="0011123E"/>
    <w:rsid w:val="00113949"/>
    <w:rsid w:val="001144F3"/>
    <w:rsid w:val="001219EF"/>
    <w:rsid w:val="0012218E"/>
    <w:rsid w:val="00130A61"/>
    <w:rsid w:val="001315BE"/>
    <w:rsid w:val="001435CB"/>
    <w:rsid w:val="00145B52"/>
    <w:rsid w:val="0014729C"/>
    <w:rsid w:val="001520DA"/>
    <w:rsid w:val="001601E7"/>
    <w:rsid w:val="00160ACA"/>
    <w:rsid w:val="00162404"/>
    <w:rsid w:val="00164C0E"/>
    <w:rsid w:val="00165381"/>
    <w:rsid w:val="00177DA7"/>
    <w:rsid w:val="00181230"/>
    <w:rsid w:val="00186168"/>
    <w:rsid w:val="001875A4"/>
    <w:rsid w:val="001876EE"/>
    <w:rsid w:val="00193120"/>
    <w:rsid w:val="001935F2"/>
    <w:rsid w:val="00193D20"/>
    <w:rsid w:val="00195138"/>
    <w:rsid w:val="00196711"/>
    <w:rsid w:val="00196928"/>
    <w:rsid w:val="001A352A"/>
    <w:rsid w:val="001A5E85"/>
    <w:rsid w:val="001A67CE"/>
    <w:rsid w:val="001B2982"/>
    <w:rsid w:val="001B3AEB"/>
    <w:rsid w:val="001B4B07"/>
    <w:rsid w:val="001C01E9"/>
    <w:rsid w:val="001C4196"/>
    <w:rsid w:val="001C651F"/>
    <w:rsid w:val="001D21C0"/>
    <w:rsid w:val="001D5179"/>
    <w:rsid w:val="001D5346"/>
    <w:rsid w:val="001D67D2"/>
    <w:rsid w:val="001E3F2F"/>
    <w:rsid w:val="001F50FB"/>
    <w:rsid w:val="0020559B"/>
    <w:rsid w:val="002076CD"/>
    <w:rsid w:val="00222981"/>
    <w:rsid w:val="00222C29"/>
    <w:rsid w:val="00226E41"/>
    <w:rsid w:val="00231B51"/>
    <w:rsid w:val="00246399"/>
    <w:rsid w:val="002546C0"/>
    <w:rsid w:val="002547F5"/>
    <w:rsid w:val="00264628"/>
    <w:rsid w:val="002659F6"/>
    <w:rsid w:val="002673E7"/>
    <w:rsid w:val="0027019A"/>
    <w:rsid w:val="00274319"/>
    <w:rsid w:val="00281B09"/>
    <w:rsid w:val="0028546C"/>
    <w:rsid w:val="00285883"/>
    <w:rsid w:val="00291118"/>
    <w:rsid w:val="00292C67"/>
    <w:rsid w:val="00296843"/>
    <w:rsid w:val="002A2494"/>
    <w:rsid w:val="002A3A9F"/>
    <w:rsid w:val="002A3EE0"/>
    <w:rsid w:val="002A4608"/>
    <w:rsid w:val="002B055C"/>
    <w:rsid w:val="002B7ADE"/>
    <w:rsid w:val="002C4003"/>
    <w:rsid w:val="002C54BF"/>
    <w:rsid w:val="002D073B"/>
    <w:rsid w:val="002D56D4"/>
    <w:rsid w:val="002D7A49"/>
    <w:rsid w:val="002E01EE"/>
    <w:rsid w:val="002E0AA3"/>
    <w:rsid w:val="002E312C"/>
    <w:rsid w:val="002E442F"/>
    <w:rsid w:val="002F0871"/>
    <w:rsid w:val="002F1C8D"/>
    <w:rsid w:val="002F66E8"/>
    <w:rsid w:val="00307361"/>
    <w:rsid w:val="003253B6"/>
    <w:rsid w:val="00326172"/>
    <w:rsid w:val="003272C6"/>
    <w:rsid w:val="00330C1B"/>
    <w:rsid w:val="003313BD"/>
    <w:rsid w:val="00332A14"/>
    <w:rsid w:val="00333243"/>
    <w:rsid w:val="003352E2"/>
    <w:rsid w:val="00336E15"/>
    <w:rsid w:val="003374AC"/>
    <w:rsid w:val="003452A8"/>
    <w:rsid w:val="00345BE9"/>
    <w:rsid w:val="00346C39"/>
    <w:rsid w:val="003536A1"/>
    <w:rsid w:val="00356828"/>
    <w:rsid w:val="00356FF7"/>
    <w:rsid w:val="00360047"/>
    <w:rsid w:val="0036254F"/>
    <w:rsid w:val="00366444"/>
    <w:rsid w:val="0037234F"/>
    <w:rsid w:val="00380A73"/>
    <w:rsid w:val="00381766"/>
    <w:rsid w:val="00383EE6"/>
    <w:rsid w:val="00387D29"/>
    <w:rsid w:val="00392044"/>
    <w:rsid w:val="0039282A"/>
    <w:rsid w:val="00392BD3"/>
    <w:rsid w:val="003A379C"/>
    <w:rsid w:val="003B0D67"/>
    <w:rsid w:val="003B24A2"/>
    <w:rsid w:val="003B2CEE"/>
    <w:rsid w:val="003B4627"/>
    <w:rsid w:val="003C2740"/>
    <w:rsid w:val="003C6E34"/>
    <w:rsid w:val="003F6F5E"/>
    <w:rsid w:val="00402187"/>
    <w:rsid w:val="00402907"/>
    <w:rsid w:val="00403C8F"/>
    <w:rsid w:val="00404184"/>
    <w:rsid w:val="00414040"/>
    <w:rsid w:val="00414D84"/>
    <w:rsid w:val="00415A2C"/>
    <w:rsid w:val="00415AAD"/>
    <w:rsid w:val="00421074"/>
    <w:rsid w:val="00421712"/>
    <w:rsid w:val="00421A49"/>
    <w:rsid w:val="00432780"/>
    <w:rsid w:val="0044554F"/>
    <w:rsid w:val="00454CCA"/>
    <w:rsid w:val="00455F89"/>
    <w:rsid w:val="004732F8"/>
    <w:rsid w:val="00475A7C"/>
    <w:rsid w:val="00484128"/>
    <w:rsid w:val="00487696"/>
    <w:rsid w:val="00487CC7"/>
    <w:rsid w:val="0049167E"/>
    <w:rsid w:val="004B1FD6"/>
    <w:rsid w:val="004B31C8"/>
    <w:rsid w:val="004B494C"/>
    <w:rsid w:val="004B4A17"/>
    <w:rsid w:val="004C50D7"/>
    <w:rsid w:val="004C62F7"/>
    <w:rsid w:val="004D016B"/>
    <w:rsid w:val="004D4C62"/>
    <w:rsid w:val="004D64E9"/>
    <w:rsid w:val="004E07A6"/>
    <w:rsid w:val="004E19CF"/>
    <w:rsid w:val="005013C1"/>
    <w:rsid w:val="00503E58"/>
    <w:rsid w:val="00505BDA"/>
    <w:rsid w:val="0051211A"/>
    <w:rsid w:val="0051300D"/>
    <w:rsid w:val="005175B9"/>
    <w:rsid w:val="005271A6"/>
    <w:rsid w:val="00531D70"/>
    <w:rsid w:val="0054484B"/>
    <w:rsid w:val="0055597E"/>
    <w:rsid w:val="005656E9"/>
    <w:rsid w:val="005659FB"/>
    <w:rsid w:val="00571F39"/>
    <w:rsid w:val="00592E28"/>
    <w:rsid w:val="005A506E"/>
    <w:rsid w:val="005A6A66"/>
    <w:rsid w:val="005B58D9"/>
    <w:rsid w:val="005C35C4"/>
    <w:rsid w:val="005C6EA3"/>
    <w:rsid w:val="005D1A90"/>
    <w:rsid w:val="005D3694"/>
    <w:rsid w:val="005D4423"/>
    <w:rsid w:val="005D49CD"/>
    <w:rsid w:val="005D5C3E"/>
    <w:rsid w:val="005D5FF6"/>
    <w:rsid w:val="005E1E39"/>
    <w:rsid w:val="005F2C47"/>
    <w:rsid w:val="005F4E3E"/>
    <w:rsid w:val="005F54BA"/>
    <w:rsid w:val="005F5B5D"/>
    <w:rsid w:val="006002E7"/>
    <w:rsid w:val="00603E05"/>
    <w:rsid w:val="00614598"/>
    <w:rsid w:val="00614AFD"/>
    <w:rsid w:val="006227DD"/>
    <w:rsid w:val="00625C59"/>
    <w:rsid w:val="00630269"/>
    <w:rsid w:val="006343D0"/>
    <w:rsid w:val="00636DC3"/>
    <w:rsid w:val="00636E2B"/>
    <w:rsid w:val="00637E7C"/>
    <w:rsid w:val="00640AF7"/>
    <w:rsid w:val="006529A6"/>
    <w:rsid w:val="0065383B"/>
    <w:rsid w:val="006567A5"/>
    <w:rsid w:val="006568FF"/>
    <w:rsid w:val="00656D3D"/>
    <w:rsid w:val="00660E16"/>
    <w:rsid w:val="00661B9F"/>
    <w:rsid w:val="0067638C"/>
    <w:rsid w:val="0067793E"/>
    <w:rsid w:val="00686A22"/>
    <w:rsid w:val="00691D17"/>
    <w:rsid w:val="006A1DAA"/>
    <w:rsid w:val="006A33EF"/>
    <w:rsid w:val="006A476B"/>
    <w:rsid w:val="006B1356"/>
    <w:rsid w:val="006C0943"/>
    <w:rsid w:val="006C292D"/>
    <w:rsid w:val="006C44D2"/>
    <w:rsid w:val="006C4B5A"/>
    <w:rsid w:val="006D002F"/>
    <w:rsid w:val="006D3F95"/>
    <w:rsid w:val="006E7839"/>
    <w:rsid w:val="006F1CDA"/>
    <w:rsid w:val="006F343D"/>
    <w:rsid w:val="006F7BA3"/>
    <w:rsid w:val="00700C26"/>
    <w:rsid w:val="00703368"/>
    <w:rsid w:val="00716AA1"/>
    <w:rsid w:val="00717AC3"/>
    <w:rsid w:val="00730841"/>
    <w:rsid w:val="00732C9B"/>
    <w:rsid w:val="00741CDA"/>
    <w:rsid w:val="00747F08"/>
    <w:rsid w:val="00751279"/>
    <w:rsid w:val="00752A7C"/>
    <w:rsid w:val="007563B2"/>
    <w:rsid w:val="007579A1"/>
    <w:rsid w:val="00760056"/>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C2DF5"/>
    <w:rsid w:val="007C7300"/>
    <w:rsid w:val="007D3D73"/>
    <w:rsid w:val="007D58C5"/>
    <w:rsid w:val="007D661C"/>
    <w:rsid w:val="007D7270"/>
    <w:rsid w:val="007E6789"/>
    <w:rsid w:val="007E69D0"/>
    <w:rsid w:val="007F0E04"/>
    <w:rsid w:val="008024AC"/>
    <w:rsid w:val="00810283"/>
    <w:rsid w:val="00811041"/>
    <w:rsid w:val="00812492"/>
    <w:rsid w:val="0082754D"/>
    <w:rsid w:val="008306FA"/>
    <w:rsid w:val="00836A83"/>
    <w:rsid w:val="008370C4"/>
    <w:rsid w:val="00840481"/>
    <w:rsid w:val="00841206"/>
    <w:rsid w:val="00852EEB"/>
    <w:rsid w:val="008533EE"/>
    <w:rsid w:val="00854DF0"/>
    <w:rsid w:val="00864DE0"/>
    <w:rsid w:val="008706D0"/>
    <w:rsid w:val="008739C2"/>
    <w:rsid w:val="00874432"/>
    <w:rsid w:val="00874529"/>
    <w:rsid w:val="008836B2"/>
    <w:rsid w:val="00892D87"/>
    <w:rsid w:val="00897731"/>
    <w:rsid w:val="008A19BF"/>
    <w:rsid w:val="008B00E3"/>
    <w:rsid w:val="008B4661"/>
    <w:rsid w:val="008B6136"/>
    <w:rsid w:val="008C327E"/>
    <w:rsid w:val="008C61D1"/>
    <w:rsid w:val="008D1D31"/>
    <w:rsid w:val="008D2174"/>
    <w:rsid w:val="008D28BF"/>
    <w:rsid w:val="008D4793"/>
    <w:rsid w:val="008D49C7"/>
    <w:rsid w:val="008D616A"/>
    <w:rsid w:val="008D74FC"/>
    <w:rsid w:val="008E1019"/>
    <w:rsid w:val="008E51A0"/>
    <w:rsid w:val="008E6E76"/>
    <w:rsid w:val="008E7943"/>
    <w:rsid w:val="008F60DB"/>
    <w:rsid w:val="009028EE"/>
    <w:rsid w:val="00905773"/>
    <w:rsid w:val="0091014F"/>
    <w:rsid w:val="00911527"/>
    <w:rsid w:val="00916B82"/>
    <w:rsid w:val="00921DD6"/>
    <w:rsid w:val="0093113B"/>
    <w:rsid w:val="00933540"/>
    <w:rsid w:val="0093518B"/>
    <w:rsid w:val="00942D33"/>
    <w:rsid w:val="0095072A"/>
    <w:rsid w:val="00954AE6"/>
    <w:rsid w:val="009562C7"/>
    <w:rsid w:val="00957C6F"/>
    <w:rsid w:val="00961A8D"/>
    <w:rsid w:val="00962FB9"/>
    <w:rsid w:val="009747C9"/>
    <w:rsid w:val="00975A9A"/>
    <w:rsid w:val="00976825"/>
    <w:rsid w:val="00977222"/>
    <w:rsid w:val="009808A3"/>
    <w:rsid w:val="0098306F"/>
    <w:rsid w:val="009846AC"/>
    <w:rsid w:val="009A07B4"/>
    <w:rsid w:val="009A451B"/>
    <w:rsid w:val="009B0BA6"/>
    <w:rsid w:val="009B13A4"/>
    <w:rsid w:val="009B1A4E"/>
    <w:rsid w:val="009B3049"/>
    <w:rsid w:val="009B48B3"/>
    <w:rsid w:val="009B723A"/>
    <w:rsid w:val="009B7884"/>
    <w:rsid w:val="009C0C23"/>
    <w:rsid w:val="009C4748"/>
    <w:rsid w:val="009D1A9D"/>
    <w:rsid w:val="009E4DC9"/>
    <w:rsid w:val="009F02E4"/>
    <w:rsid w:val="009F515A"/>
    <w:rsid w:val="009F5632"/>
    <w:rsid w:val="009F6BA3"/>
    <w:rsid w:val="00A00342"/>
    <w:rsid w:val="00A04E53"/>
    <w:rsid w:val="00A074EC"/>
    <w:rsid w:val="00A1110B"/>
    <w:rsid w:val="00A12E4A"/>
    <w:rsid w:val="00A326B1"/>
    <w:rsid w:val="00A32DB4"/>
    <w:rsid w:val="00A33C4B"/>
    <w:rsid w:val="00A4211F"/>
    <w:rsid w:val="00A43E29"/>
    <w:rsid w:val="00A557FB"/>
    <w:rsid w:val="00A63F9B"/>
    <w:rsid w:val="00A64621"/>
    <w:rsid w:val="00A777AF"/>
    <w:rsid w:val="00A811A6"/>
    <w:rsid w:val="00A8214E"/>
    <w:rsid w:val="00A9085C"/>
    <w:rsid w:val="00A93CAA"/>
    <w:rsid w:val="00A9606F"/>
    <w:rsid w:val="00AA1489"/>
    <w:rsid w:val="00AA5E15"/>
    <w:rsid w:val="00AB19D0"/>
    <w:rsid w:val="00AB21E8"/>
    <w:rsid w:val="00AB2835"/>
    <w:rsid w:val="00AB4A34"/>
    <w:rsid w:val="00AB5F91"/>
    <w:rsid w:val="00AC2778"/>
    <w:rsid w:val="00AD0205"/>
    <w:rsid w:val="00AD0EE2"/>
    <w:rsid w:val="00AD1BB7"/>
    <w:rsid w:val="00AE3ECE"/>
    <w:rsid w:val="00AF04D1"/>
    <w:rsid w:val="00AF0E4B"/>
    <w:rsid w:val="00AF7ABB"/>
    <w:rsid w:val="00B06A05"/>
    <w:rsid w:val="00B1088C"/>
    <w:rsid w:val="00B2191F"/>
    <w:rsid w:val="00B30735"/>
    <w:rsid w:val="00B32FBD"/>
    <w:rsid w:val="00B35F6B"/>
    <w:rsid w:val="00B41E89"/>
    <w:rsid w:val="00B44065"/>
    <w:rsid w:val="00B54780"/>
    <w:rsid w:val="00B55566"/>
    <w:rsid w:val="00B61D0D"/>
    <w:rsid w:val="00B72E89"/>
    <w:rsid w:val="00B758F6"/>
    <w:rsid w:val="00B75C85"/>
    <w:rsid w:val="00B75D0B"/>
    <w:rsid w:val="00B766CF"/>
    <w:rsid w:val="00B77F1B"/>
    <w:rsid w:val="00B93719"/>
    <w:rsid w:val="00B9416B"/>
    <w:rsid w:val="00B9609D"/>
    <w:rsid w:val="00BA0283"/>
    <w:rsid w:val="00BA057B"/>
    <w:rsid w:val="00BA5C5D"/>
    <w:rsid w:val="00BC198A"/>
    <w:rsid w:val="00BC1ABC"/>
    <w:rsid w:val="00BC598D"/>
    <w:rsid w:val="00BE060D"/>
    <w:rsid w:val="00BE4E8A"/>
    <w:rsid w:val="00BF016B"/>
    <w:rsid w:val="00BF219D"/>
    <w:rsid w:val="00BF4D41"/>
    <w:rsid w:val="00BF5F4B"/>
    <w:rsid w:val="00C23BA3"/>
    <w:rsid w:val="00C268B6"/>
    <w:rsid w:val="00C341F3"/>
    <w:rsid w:val="00C418F1"/>
    <w:rsid w:val="00C427FD"/>
    <w:rsid w:val="00C45898"/>
    <w:rsid w:val="00C45B63"/>
    <w:rsid w:val="00C46FA2"/>
    <w:rsid w:val="00C52579"/>
    <w:rsid w:val="00C52A61"/>
    <w:rsid w:val="00C67F9F"/>
    <w:rsid w:val="00C70F9F"/>
    <w:rsid w:val="00C75414"/>
    <w:rsid w:val="00C7620B"/>
    <w:rsid w:val="00C826E5"/>
    <w:rsid w:val="00C82C89"/>
    <w:rsid w:val="00C84633"/>
    <w:rsid w:val="00C85F3E"/>
    <w:rsid w:val="00C879B0"/>
    <w:rsid w:val="00C934B5"/>
    <w:rsid w:val="00C96DBB"/>
    <w:rsid w:val="00CA0F46"/>
    <w:rsid w:val="00CA505D"/>
    <w:rsid w:val="00CA6156"/>
    <w:rsid w:val="00CB54D0"/>
    <w:rsid w:val="00CB6D31"/>
    <w:rsid w:val="00CB7E52"/>
    <w:rsid w:val="00CC0702"/>
    <w:rsid w:val="00CC3D4E"/>
    <w:rsid w:val="00CD15D8"/>
    <w:rsid w:val="00CD1E6C"/>
    <w:rsid w:val="00CD21C4"/>
    <w:rsid w:val="00CD44C5"/>
    <w:rsid w:val="00CD62B3"/>
    <w:rsid w:val="00CE37E3"/>
    <w:rsid w:val="00CE4338"/>
    <w:rsid w:val="00CF48D3"/>
    <w:rsid w:val="00CF6A84"/>
    <w:rsid w:val="00D04D85"/>
    <w:rsid w:val="00D12E7E"/>
    <w:rsid w:val="00D21AEB"/>
    <w:rsid w:val="00D222C2"/>
    <w:rsid w:val="00D350C7"/>
    <w:rsid w:val="00D3661C"/>
    <w:rsid w:val="00D37233"/>
    <w:rsid w:val="00D433E1"/>
    <w:rsid w:val="00D62C17"/>
    <w:rsid w:val="00D74506"/>
    <w:rsid w:val="00D809D1"/>
    <w:rsid w:val="00D93F7D"/>
    <w:rsid w:val="00DA0684"/>
    <w:rsid w:val="00DB05AF"/>
    <w:rsid w:val="00DB7213"/>
    <w:rsid w:val="00DB7B8D"/>
    <w:rsid w:val="00DC7E5D"/>
    <w:rsid w:val="00DD15B0"/>
    <w:rsid w:val="00DD58DF"/>
    <w:rsid w:val="00DD687A"/>
    <w:rsid w:val="00DE2EC4"/>
    <w:rsid w:val="00DF0C76"/>
    <w:rsid w:val="00DF2FFC"/>
    <w:rsid w:val="00DF3D47"/>
    <w:rsid w:val="00DF7882"/>
    <w:rsid w:val="00E06CAD"/>
    <w:rsid w:val="00E15536"/>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446F"/>
    <w:rsid w:val="00E83E60"/>
    <w:rsid w:val="00E87706"/>
    <w:rsid w:val="00E9350F"/>
    <w:rsid w:val="00E94783"/>
    <w:rsid w:val="00E94AE7"/>
    <w:rsid w:val="00E96864"/>
    <w:rsid w:val="00EA1676"/>
    <w:rsid w:val="00EA1E84"/>
    <w:rsid w:val="00EA7964"/>
    <w:rsid w:val="00EB3CC1"/>
    <w:rsid w:val="00EC212B"/>
    <w:rsid w:val="00EC2AB7"/>
    <w:rsid w:val="00EE2204"/>
    <w:rsid w:val="00EE2BD3"/>
    <w:rsid w:val="00EE355E"/>
    <w:rsid w:val="00EF3AC8"/>
    <w:rsid w:val="00EF4589"/>
    <w:rsid w:val="00F0053E"/>
    <w:rsid w:val="00F10320"/>
    <w:rsid w:val="00F1705A"/>
    <w:rsid w:val="00F329B0"/>
    <w:rsid w:val="00F355C2"/>
    <w:rsid w:val="00F401D3"/>
    <w:rsid w:val="00F445A4"/>
    <w:rsid w:val="00F45AF2"/>
    <w:rsid w:val="00F50D5F"/>
    <w:rsid w:val="00F50DEC"/>
    <w:rsid w:val="00F535A1"/>
    <w:rsid w:val="00F61A07"/>
    <w:rsid w:val="00F624F2"/>
    <w:rsid w:val="00F6253E"/>
    <w:rsid w:val="00F7436A"/>
    <w:rsid w:val="00F769F1"/>
    <w:rsid w:val="00F770D4"/>
    <w:rsid w:val="00F7719B"/>
    <w:rsid w:val="00F8471C"/>
    <w:rsid w:val="00F90B79"/>
    <w:rsid w:val="00FA4176"/>
    <w:rsid w:val="00FB07A1"/>
    <w:rsid w:val="00FB41E4"/>
    <w:rsid w:val="00FC0553"/>
    <w:rsid w:val="00FC0FB5"/>
    <w:rsid w:val="00FC204E"/>
    <w:rsid w:val="00FC2F94"/>
    <w:rsid w:val="00FD3933"/>
    <w:rsid w:val="00FD64F2"/>
    <w:rsid w:val="00FD6D14"/>
    <w:rsid w:val="00FE6183"/>
    <w:rsid w:val="00FF6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 w:type="character" w:customStyle="1" w:styleId="Nierozpoznanawzmianka3">
    <w:name w:val="Nierozpoznana wzmianka3"/>
    <w:basedOn w:val="Domylnaczcionkaakapitu"/>
    <w:uiPriority w:val="99"/>
    <w:semiHidden/>
    <w:unhideWhenUsed/>
    <w:rsid w:val="00475A7C"/>
    <w:rPr>
      <w:color w:val="605E5C"/>
      <w:shd w:val="clear" w:color="auto" w:fill="E1DFDD"/>
    </w:rPr>
  </w:style>
  <w:style w:type="character" w:styleId="Nierozpoznanawzmianka">
    <w:name w:val="Unresolved Mention"/>
    <w:basedOn w:val="Domylnaczcionkaakapitu"/>
    <w:uiPriority w:val="99"/>
    <w:semiHidden/>
    <w:unhideWhenUsed/>
    <w:rsid w:val="00FE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www.uzp.gov.pl/__data/assets/pdf_file/0015/32415/Instrukcja-wypelniania-JEDZ-ESPD.pdf"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ezamowienia.gov.pl/mp-client/search/list/ocds-148610-7a98bc36-10bc-11ee-b70f-ae2d9e28ec7b"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ezamowienia.gov.pl" TargetMode="External"/><Relationship Id="rId48" Type="http://schemas.openxmlformats.org/officeDocument/2006/relationships/footer" Target="footer4.xml"/><Relationship Id="rId8" Type="http://schemas.openxmlformats.org/officeDocument/2006/relationships/hyperlink" Target="mailto:sekretariat_rzdz@sggw.edu.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B393-504A-4EF1-8C0D-3CFCC902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43</Pages>
  <Words>17264</Words>
  <Characters>103587</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75</cp:revision>
  <cp:lastPrinted>2023-06-22T06:49:00Z</cp:lastPrinted>
  <dcterms:created xsi:type="dcterms:W3CDTF">2022-07-18T07:03:00Z</dcterms:created>
  <dcterms:modified xsi:type="dcterms:W3CDTF">2023-06-22T07:45:00Z</dcterms:modified>
</cp:coreProperties>
</file>