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6E" w:rsidRPr="0041614C" w:rsidRDefault="00F8216E" w:rsidP="00F8216E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EE25F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 w:rsidR="00EE25FD">
        <w:rPr>
          <w:rFonts w:ascii="Times New Roman" w:hAnsi="Times New Roman"/>
          <w:sz w:val="24"/>
        </w:rPr>
        <w:t>października</w:t>
      </w:r>
      <w:r>
        <w:rPr>
          <w:rFonts w:ascii="Times New Roman" w:hAnsi="Times New Roman"/>
          <w:sz w:val="24"/>
        </w:rPr>
        <w:t xml:space="preserve"> 2021</w:t>
      </w:r>
      <w:r w:rsidRPr="0041614C">
        <w:rPr>
          <w:rFonts w:ascii="Times New Roman" w:hAnsi="Times New Roman"/>
          <w:sz w:val="24"/>
        </w:rPr>
        <w:t>r.</w:t>
      </w:r>
    </w:p>
    <w:p w:rsidR="00F8216E" w:rsidRPr="0041614C" w:rsidRDefault="00F8216E" w:rsidP="00F8216E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EE25F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4/RZD-ZP/2021</w:t>
      </w:r>
    </w:p>
    <w:p w:rsidR="00F8216E" w:rsidRDefault="00F8216E" w:rsidP="00F8216E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="00EE25FD" w:rsidRPr="00EE25FD">
        <w:rPr>
          <w:rFonts w:ascii="Times New Roman" w:hAnsi="Times New Roman"/>
          <w:b/>
          <w:sz w:val="24"/>
        </w:rPr>
        <w:t>: postępowania prowadzonego w trybie podstawowym na podstawie: art. 275 pkt 1 ustawy na Zakup i dostawa środków do gazowania</w:t>
      </w:r>
      <w:r>
        <w:rPr>
          <w:rFonts w:ascii="Times New Roman" w:hAnsi="Times New Roman"/>
          <w:b/>
          <w:sz w:val="24"/>
        </w:rPr>
        <w:t>.</w:t>
      </w:r>
    </w:p>
    <w:p w:rsidR="007E7FE5" w:rsidRDefault="007E7FE5" w:rsidP="00F8216E">
      <w:pPr>
        <w:rPr>
          <w:rFonts w:ascii="Times New Roman" w:hAnsi="Times New Roman"/>
          <w:b/>
          <w:sz w:val="24"/>
        </w:rPr>
      </w:pPr>
    </w:p>
    <w:p w:rsidR="00C97309" w:rsidRDefault="007E7F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INFORMACJA O UNIEWAŻNIENIU POSTĘPOWANIA W ZAKRESIE ZADANIA NR 2</w:t>
      </w:r>
      <w:r w:rsidR="00D01415">
        <w:rPr>
          <w:rFonts w:ascii="Times New Roman" w:hAnsi="Times New Roman"/>
          <w:b/>
          <w:sz w:val="24"/>
        </w:rPr>
        <w:t xml:space="preserve"> PO WYBORZE OFERTY</w:t>
      </w:r>
    </w:p>
    <w:p w:rsidR="007E7FE5" w:rsidRDefault="00F8216E" w:rsidP="00F8216E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</w:t>
      </w:r>
      <w:r w:rsidR="007E7FE5">
        <w:rPr>
          <w:rFonts w:ascii="Times New Roman" w:hAnsi="Times New Roman"/>
          <w:sz w:val="24"/>
        </w:rPr>
        <w:t xml:space="preserve">art. 253 ust. 1 pkt 2 oraz </w:t>
      </w:r>
      <w:r w:rsidRPr="0041614C">
        <w:rPr>
          <w:rFonts w:ascii="Times New Roman" w:hAnsi="Times New Roman"/>
          <w:sz w:val="24"/>
        </w:rPr>
        <w:t xml:space="preserve">art. </w:t>
      </w:r>
      <w:r>
        <w:rPr>
          <w:rFonts w:ascii="Times New Roman" w:hAnsi="Times New Roman"/>
          <w:sz w:val="24"/>
        </w:rPr>
        <w:t xml:space="preserve">254 ust. 2 </w:t>
      </w:r>
      <w:r w:rsidRPr="0041614C">
        <w:rPr>
          <w:rFonts w:ascii="Times New Roman" w:hAnsi="Times New Roman"/>
          <w:sz w:val="24"/>
        </w:rPr>
        <w:t xml:space="preserve">ustawy z dnia </w:t>
      </w:r>
      <w:r>
        <w:rPr>
          <w:rFonts w:ascii="Times New Roman" w:hAnsi="Times New Roman"/>
          <w:sz w:val="24"/>
        </w:rPr>
        <w:t>11 września 2019 roku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EE25FD" w:rsidRPr="00EE25FD">
        <w:rPr>
          <w:rFonts w:ascii="Times New Roman" w:hAnsi="Times New Roman"/>
          <w:sz w:val="24"/>
        </w:rPr>
        <w:t>Dz. U. z 2021r. poz. 1129</w:t>
      </w:r>
      <w:r w:rsidR="007E7FE5">
        <w:rPr>
          <w:rFonts w:ascii="Times New Roman" w:hAnsi="Times New Roman"/>
          <w:sz w:val="24"/>
        </w:rPr>
        <w:t>, dalej jako „Pzp”</w:t>
      </w:r>
      <w:r>
        <w:rPr>
          <w:rFonts w:ascii="Times New Roman" w:hAnsi="Times New Roman"/>
          <w:sz w:val="24"/>
        </w:rPr>
        <w:t>) informuje, iż</w:t>
      </w:r>
      <w:r w:rsidR="007E7FE5">
        <w:rPr>
          <w:rFonts w:ascii="Times New Roman" w:hAnsi="Times New Roman"/>
          <w:sz w:val="24"/>
        </w:rPr>
        <w:t xml:space="preserve"> w zakresie zadania nr 2:</w:t>
      </w:r>
    </w:p>
    <w:p w:rsidR="00914BC0" w:rsidRPr="00EE25FD" w:rsidRDefault="0052351F" w:rsidP="00EE25FD">
      <w:pPr>
        <w:jc w:val="both"/>
        <w:rPr>
          <w:rFonts w:ascii="Times New Roman" w:hAnsi="Times New Roman"/>
          <w:sz w:val="24"/>
          <w:szCs w:val="24"/>
        </w:rPr>
      </w:pPr>
      <w:r w:rsidRPr="00EE25FD">
        <w:rPr>
          <w:rFonts w:ascii="Times New Roman" w:hAnsi="Times New Roman"/>
          <w:sz w:val="24"/>
          <w:szCs w:val="24"/>
        </w:rPr>
        <w:t>Zamawia</w:t>
      </w:r>
      <w:r w:rsidR="007B412F">
        <w:rPr>
          <w:rFonts w:ascii="Times New Roman" w:hAnsi="Times New Roman"/>
          <w:sz w:val="24"/>
          <w:szCs w:val="24"/>
        </w:rPr>
        <w:t>jący na podstawie art. 255 pkt 5</w:t>
      </w:r>
      <w:r w:rsidRPr="00EE25FD">
        <w:rPr>
          <w:rFonts w:ascii="Times New Roman" w:hAnsi="Times New Roman"/>
          <w:sz w:val="24"/>
          <w:szCs w:val="24"/>
        </w:rPr>
        <w:t xml:space="preserve"> ustawy Pzp, unieważnia postępowanie w zakresie </w:t>
      </w:r>
      <w:r w:rsidR="007E7FE5" w:rsidRPr="00EE25FD">
        <w:rPr>
          <w:rFonts w:ascii="Times New Roman" w:hAnsi="Times New Roman"/>
          <w:sz w:val="24"/>
          <w:szCs w:val="24"/>
        </w:rPr>
        <w:t xml:space="preserve">zadania nr 2. </w:t>
      </w:r>
    </w:p>
    <w:p w:rsidR="00C97309" w:rsidRPr="00EE25FD" w:rsidRDefault="0052351F" w:rsidP="00EE25FD">
      <w:pPr>
        <w:jc w:val="both"/>
        <w:rPr>
          <w:rFonts w:ascii="Times New Roman" w:hAnsi="Times New Roman"/>
          <w:sz w:val="24"/>
          <w:szCs w:val="24"/>
        </w:rPr>
      </w:pPr>
      <w:r w:rsidRPr="00EE25FD">
        <w:rPr>
          <w:rFonts w:ascii="Times New Roman" w:hAnsi="Times New Roman"/>
          <w:sz w:val="24"/>
        </w:rPr>
        <w:t xml:space="preserve">Uzasadnienie faktyczne: </w:t>
      </w:r>
      <w:r w:rsidR="00EE25FD">
        <w:rPr>
          <w:rFonts w:ascii="Times New Roman" w:hAnsi="Times New Roman"/>
          <w:sz w:val="24"/>
        </w:rPr>
        <w:t xml:space="preserve">Zamawiający zakładał stosowanie dwóch środków do gazowania ziemniaków, Biox-M i 1,4 SIGHT, lub środków spełniających warunki równoważności. Niestety, jak się okazało już po wyborze ofert, jedyne urządzenie, jakie </w:t>
      </w:r>
      <w:r w:rsidR="00BA6B67">
        <w:rPr>
          <w:rFonts w:ascii="Times New Roman" w:hAnsi="Times New Roman"/>
          <w:sz w:val="24"/>
        </w:rPr>
        <w:t>posiadł</w:t>
      </w:r>
      <w:r w:rsidR="00EE25FD">
        <w:rPr>
          <w:rFonts w:ascii="Times New Roman" w:hAnsi="Times New Roman"/>
          <w:sz w:val="24"/>
        </w:rPr>
        <w:t xml:space="preserve"> Zamawiający do aplikowania środków stymulujących wzrost ziemniaków, nie może być wykorzystywane w przypadku produktu opisanego w zadaniu nr 2, a więc 1,4 SIGHT lub jemu równoważnym, co zmusza Zamawiającego do unieważnienia postępowania w zakresie zadania nr 2</w:t>
      </w:r>
      <w:r w:rsidRPr="00EE25FD">
        <w:rPr>
          <w:rFonts w:ascii="Times New Roman" w:hAnsi="Times New Roman"/>
          <w:sz w:val="24"/>
        </w:rPr>
        <w:t>.</w:t>
      </w:r>
    </w:p>
    <w:p w:rsidR="00EE25FD" w:rsidRDefault="00EE25FD" w:rsidP="00F8216E">
      <w:pPr>
        <w:rPr>
          <w:rFonts w:ascii="Times New Roman" w:hAnsi="Times New Roman"/>
          <w:b/>
          <w:sz w:val="24"/>
          <w:szCs w:val="24"/>
        </w:rPr>
      </w:pPr>
    </w:p>
    <w:p w:rsidR="00EE25FD" w:rsidRDefault="00EE25FD" w:rsidP="00F8216E">
      <w:pPr>
        <w:rPr>
          <w:rFonts w:ascii="Times New Roman" w:hAnsi="Times New Roman"/>
          <w:b/>
          <w:sz w:val="24"/>
          <w:szCs w:val="24"/>
        </w:rPr>
      </w:pPr>
    </w:p>
    <w:p w:rsidR="00EE25FD" w:rsidRDefault="00EE25FD" w:rsidP="00F8216E">
      <w:pPr>
        <w:rPr>
          <w:rFonts w:ascii="Times New Roman" w:hAnsi="Times New Roman"/>
          <w:b/>
          <w:sz w:val="24"/>
          <w:szCs w:val="24"/>
        </w:rPr>
      </w:pPr>
    </w:p>
    <w:p w:rsidR="00EE25FD" w:rsidRDefault="00EE25FD" w:rsidP="00F8216E">
      <w:pPr>
        <w:rPr>
          <w:rFonts w:ascii="Times New Roman" w:hAnsi="Times New Roman"/>
          <w:b/>
          <w:sz w:val="24"/>
          <w:szCs w:val="24"/>
        </w:rPr>
      </w:pPr>
    </w:p>
    <w:p w:rsidR="00EE25FD" w:rsidRDefault="00EE25FD" w:rsidP="00F8216E">
      <w:pPr>
        <w:rPr>
          <w:rFonts w:ascii="Times New Roman" w:hAnsi="Times New Roman"/>
          <w:b/>
          <w:sz w:val="24"/>
          <w:szCs w:val="24"/>
        </w:rPr>
      </w:pPr>
    </w:p>
    <w:p w:rsidR="00F8216E" w:rsidRPr="0041614C" w:rsidRDefault="00F8216E" w:rsidP="00F8216E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63054" w:rsidRPr="001C57B1" w:rsidRDefault="00F8216E" w:rsidP="00F8216E">
      <w:pPr>
        <w:spacing w:after="0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Poważaniem</w:t>
      </w:r>
    </w:p>
    <w:sectPr w:rsidR="00463054" w:rsidRPr="001C57B1" w:rsidSect="00F821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7E" w:rsidRDefault="00FE6B7E" w:rsidP="008F332C">
      <w:pPr>
        <w:spacing w:after="0" w:line="240" w:lineRule="auto"/>
      </w:pPr>
      <w:r>
        <w:separator/>
      </w:r>
    </w:p>
  </w:endnote>
  <w:endnote w:type="continuationSeparator" w:id="1">
    <w:p w:rsidR="00FE6B7E" w:rsidRDefault="00FE6B7E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7E" w:rsidRDefault="00FE6B7E" w:rsidP="008F332C">
      <w:pPr>
        <w:spacing w:after="0" w:line="240" w:lineRule="auto"/>
      </w:pPr>
      <w:r>
        <w:separator/>
      </w:r>
    </w:p>
  </w:footnote>
  <w:footnote w:type="continuationSeparator" w:id="1">
    <w:p w:rsidR="00FE6B7E" w:rsidRDefault="00FE6B7E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1AE"/>
    <w:multiLevelType w:val="hybridMultilevel"/>
    <w:tmpl w:val="49A224DA"/>
    <w:lvl w:ilvl="0" w:tplc="22FA5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A65E5"/>
    <w:multiLevelType w:val="hybridMultilevel"/>
    <w:tmpl w:val="9B86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333A7"/>
    <w:multiLevelType w:val="hybridMultilevel"/>
    <w:tmpl w:val="72E2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03F23"/>
    <w:multiLevelType w:val="hybridMultilevel"/>
    <w:tmpl w:val="8118FF50"/>
    <w:lvl w:ilvl="0" w:tplc="2A7AE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7CA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317F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0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AC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5C52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0D9E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A7F9D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49B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029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36DB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51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B70E8"/>
    <w:rsid w:val="005C023F"/>
    <w:rsid w:val="005C0614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9D6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37B5A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12F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E7FE5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1D9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4BC0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3238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22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1BC0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6B67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21CC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2EE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921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09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BDD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415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243F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5FD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216E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3D11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2893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B7E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81A6-EC26-4EE1-AAB7-3CF2D3BA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891</cp:revision>
  <cp:lastPrinted>2021-05-18T08:42:00Z</cp:lastPrinted>
  <dcterms:created xsi:type="dcterms:W3CDTF">2019-04-04T05:27:00Z</dcterms:created>
  <dcterms:modified xsi:type="dcterms:W3CDTF">2021-10-08T08:52:00Z</dcterms:modified>
</cp:coreProperties>
</file>